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3480B">
      <w:pPr>
        <w:divId w:val="1164010461"/>
        <w:rPr>
          <w:rFonts w:eastAsia="Times New Roman"/>
        </w:rPr>
      </w:pPr>
      <w:bookmarkStart w:id="0" w:name="_GoBack"/>
      <w:bookmarkEnd w:id="0"/>
    </w:p>
    <w:p w:rsidR="00000000" w:rsidRDefault="0093480B">
      <w:pPr>
        <w:divId w:val="2064714121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943543" cy="698659"/>
            <wp:effectExtent l="0" t="0" r="0" b="6350"/>
            <wp:docPr id="1" name="Picture 1" descr="http://www.cpalms.org/Public/Content/Images/cpalms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palms.org/Public/Content/Images/cpalms_color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543" cy="69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480B">
      <w:pPr>
        <w:pStyle w:val="Heading1"/>
        <w:divId w:val="2064714121"/>
        <w:rPr>
          <w:rFonts w:eastAsia="Times New Roman"/>
        </w:rPr>
      </w:pPr>
      <w:r>
        <w:rPr>
          <w:rFonts w:eastAsia="Times New Roman"/>
        </w:rPr>
        <w:t>Accounting Applications 1   (#8203310)</w:t>
      </w:r>
    </w:p>
    <w:p w:rsidR="00000000" w:rsidRDefault="0093480B">
      <w:pPr>
        <w:spacing w:after="240"/>
        <w:divId w:val="2064714121"/>
        <w:rPr>
          <w:rFonts w:eastAsia="Times New Roman"/>
        </w:rPr>
      </w:pPr>
      <w:r>
        <w:rPr>
          <w:rFonts w:eastAsia="Times New Roman"/>
        </w:rPr>
        <w:br/>
        <w:t xml:space="preserve">This document was generated on CPALMS - </w:t>
      </w:r>
      <w:hyperlink r:id="rId6" w:tgtFrame="_blank" w:history="1">
        <w:r>
          <w:rPr>
            <w:rStyle w:val="Hyperlink"/>
            <w:rFonts w:eastAsia="Times New Roman"/>
          </w:rPr>
          <w:t>www.cpalms.org</w:t>
        </w:r>
      </w:hyperlink>
      <w:r>
        <w:rPr>
          <w:rFonts w:eastAsia="Times New Roman"/>
        </w:rPr>
        <w:t xml:space="preserve"> </w:t>
      </w:r>
    </w:p>
    <w:p w:rsidR="00000000" w:rsidRDefault="0093480B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>
        <w:trPr>
          <w:divId w:val="1777402398"/>
          <w:tblCellSpacing w:w="37" w:type="dxa"/>
        </w:trPr>
        <w:tc>
          <w:tcPr>
            <w:tcW w:w="2500" w:type="pct"/>
            <w:vAlign w:val="center"/>
            <w:hideMark/>
          </w:tcPr>
          <w:p w:rsidR="00000000" w:rsidRDefault="009348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Course Number: </w:t>
            </w:r>
            <w:r>
              <w:rPr>
                <w:rFonts w:eastAsia="Times New Roman"/>
              </w:rPr>
              <w:t xml:space="preserve">8203310 </w:t>
            </w:r>
          </w:p>
        </w:tc>
        <w:tc>
          <w:tcPr>
            <w:tcW w:w="2500" w:type="pct"/>
            <w:vAlign w:val="center"/>
            <w:hideMark/>
          </w:tcPr>
          <w:p w:rsidR="00000000" w:rsidRDefault="009348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Cours</w:t>
            </w:r>
            <w:r>
              <w:rPr>
                <w:rStyle w:val="Strong"/>
                <w:rFonts w:eastAsia="Times New Roman"/>
              </w:rPr>
              <w:t xml:space="preserve">e Path: </w:t>
            </w:r>
            <w:r>
              <w:rPr>
                <w:rFonts w:eastAsia="Times New Roman"/>
                <w:b/>
                <w:bCs/>
              </w:rPr>
              <w:t>Section:</w:t>
            </w:r>
            <w:r>
              <w:rPr>
                <w:rFonts w:eastAsia="Times New Roman"/>
              </w:rPr>
              <w:t xml:space="preserve"> Career and Technical Education (under development) » </w:t>
            </w:r>
            <w:r>
              <w:rPr>
                <w:rFonts w:eastAsia="Times New Roman"/>
                <w:b/>
                <w:bCs/>
              </w:rPr>
              <w:t>Cluster:</w:t>
            </w:r>
            <w:r>
              <w:rPr>
                <w:rFonts w:eastAsia="Times New Roman"/>
              </w:rPr>
              <w:t xml:space="preserve"> Business, Management &amp; Administration » </w:t>
            </w:r>
            <w:r>
              <w:rPr>
                <w:rFonts w:eastAsia="Times New Roman"/>
                <w:b/>
                <w:bCs/>
              </w:rPr>
              <w:t>Career Path:</w:t>
            </w:r>
            <w:r>
              <w:rPr>
                <w:rFonts w:eastAsia="Times New Roman"/>
              </w:rPr>
              <w:t xml:space="preserve"> Secondary Courses/Programs »</w:t>
            </w:r>
            <w:r>
              <w:rPr>
                <w:rFonts w:eastAsia="Times New Roman"/>
                <w:b/>
                <w:bCs/>
              </w:rPr>
              <w:t>Program:</w:t>
            </w:r>
            <w:r>
              <w:rPr>
                <w:rFonts w:eastAsia="Times New Roman"/>
              </w:rPr>
              <w:t xml:space="preserve"> 8216100 » </w:t>
            </w:r>
            <w:r>
              <w:rPr>
                <w:rFonts w:eastAsia="Times New Roman"/>
                <w:b/>
                <w:bCs/>
              </w:rPr>
              <w:t>Program Version:</w:t>
            </w:r>
            <w:r>
              <w:rPr>
                <w:rFonts w:eastAsia="Times New Roman"/>
              </w:rPr>
              <w:t xml:space="preserve"> International Business »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Section:</w:t>
            </w:r>
            <w:r>
              <w:rPr>
                <w:rFonts w:eastAsia="Times New Roman"/>
              </w:rPr>
              <w:t xml:space="preserve"> Career and Technical Educ</w:t>
            </w:r>
            <w:r>
              <w:rPr>
                <w:rFonts w:eastAsia="Times New Roman"/>
              </w:rPr>
              <w:t xml:space="preserve">ation (under development) » </w:t>
            </w:r>
            <w:r>
              <w:rPr>
                <w:rFonts w:eastAsia="Times New Roman"/>
                <w:b/>
                <w:bCs/>
              </w:rPr>
              <w:t>Cluster:</w:t>
            </w:r>
            <w:r>
              <w:rPr>
                <w:rFonts w:eastAsia="Times New Roman"/>
              </w:rPr>
              <w:t xml:space="preserve"> Business, Management &amp; Administration » </w:t>
            </w:r>
            <w:r>
              <w:rPr>
                <w:rFonts w:eastAsia="Times New Roman"/>
                <w:b/>
                <w:bCs/>
              </w:rPr>
              <w:t>Career Path:</w:t>
            </w:r>
            <w:r>
              <w:rPr>
                <w:rFonts w:eastAsia="Times New Roman"/>
              </w:rPr>
              <w:t xml:space="preserve"> Secondary Courses/Programs »</w:t>
            </w:r>
            <w:r>
              <w:rPr>
                <w:rFonts w:eastAsia="Times New Roman"/>
                <w:b/>
                <w:bCs/>
              </w:rPr>
              <w:t>Program:</w:t>
            </w:r>
            <w:r>
              <w:rPr>
                <w:rFonts w:eastAsia="Times New Roman"/>
              </w:rPr>
              <w:t xml:space="preserve"> 8302100 » </w:t>
            </w:r>
            <w:r>
              <w:rPr>
                <w:rFonts w:eastAsia="Times New Roman"/>
                <w:b/>
                <w:bCs/>
              </w:rPr>
              <w:t>Program Version:</w:t>
            </w:r>
            <w:r>
              <w:rPr>
                <w:rFonts w:eastAsia="Times New Roman"/>
              </w:rPr>
              <w:t xml:space="preserve"> Accounting Applications »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Section:</w:t>
            </w:r>
            <w:r>
              <w:rPr>
                <w:rFonts w:eastAsia="Times New Roman"/>
              </w:rPr>
              <w:t xml:space="preserve"> Career and Technical Education (under development) » </w:t>
            </w:r>
            <w:r>
              <w:rPr>
                <w:rFonts w:eastAsia="Times New Roman"/>
                <w:b/>
                <w:bCs/>
              </w:rPr>
              <w:t>Cluster:</w:t>
            </w:r>
            <w:r>
              <w:rPr>
                <w:rFonts w:eastAsia="Times New Roman"/>
              </w:rPr>
              <w:t xml:space="preserve"> Busi</w:t>
            </w:r>
            <w:r>
              <w:rPr>
                <w:rFonts w:eastAsia="Times New Roman"/>
              </w:rPr>
              <w:t xml:space="preserve">ness, Management &amp; Administration » </w:t>
            </w:r>
            <w:r>
              <w:rPr>
                <w:rFonts w:eastAsia="Times New Roman"/>
                <w:b/>
                <w:bCs/>
              </w:rPr>
              <w:t>Career Path:</w:t>
            </w:r>
            <w:r>
              <w:rPr>
                <w:rFonts w:eastAsia="Times New Roman"/>
              </w:rPr>
              <w:t xml:space="preserve"> Programs Daggered for Deletion »</w:t>
            </w:r>
            <w:r>
              <w:rPr>
                <w:rFonts w:eastAsia="Times New Roman"/>
                <w:b/>
                <w:bCs/>
              </w:rPr>
              <w:t>Program:</w:t>
            </w:r>
            <w:r>
              <w:rPr>
                <w:rFonts w:eastAsia="Times New Roman"/>
              </w:rPr>
              <w:t xml:space="preserve"> 8203400 » </w:t>
            </w:r>
            <w:r>
              <w:rPr>
                <w:rFonts w:eastAsia="Times New Roman"/>
                <w:b/>
                <w:bCs/>
              </w:rPr>
              <w:t>Program Version:</w:t>
            </w:r>
            <w:r>
              <w:rPr>
                <w:rFonts w:eastAsia="Times New Roman"/>
              </w:rPr>
              <w:t xml:space="preserve"> Accounting Operations »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Section:</w:t>
            </w:r>
            <w:r>
              <w:rPr>
                <w:rFonts w:eastAsia="Times New Roman"/>
              </w:rPr>
              <w:t xml:space="preserve"> Career and Technical Education (under development) » </w:t>
            </w:r>
            <w:r>
              <w:rPr>
                <w:rFonts w:eastAsia="Times New Roman"/>
                <w:b/>
                <w:bCs/>
              </w:rPr>
              <w:t>Cluster:</w:t>
            </w:r>
            <w:r>
              <w:rPr>
                <w:rFonts w:eastAsia="Times New Roman"/>
              </w:rPr>
              <w:t xml:space="preserve"> Finance » </w:t>
            </w:r>
            <w:r>
              <w:rPr>
                <w:rFonts w:eastAsia="Times New Roman"/>
                <w:b/>
                <w:bCs/>
              </w:rPr>
              <w:t>Career Path:</w:t>
            </w:r>
            <w:r>
              <w:rPr>
                <w:rFonts w:eastAsia="Times New Roman"/>
              </w:rPr>
              <w:t xml:space="preserve"> Secondary Courses/Pr</w:t>
            </w:r>
            <w:r>
              <w:rPr>
                <w:rFonts w:eastAsia="Times New Roman"/>
              </w:rPr>
              <w:t>ograms »</w:t>
            </w:r>
            <w:r>
              <w:rPr>
                <w:rFonts w:eastAsia="Times New Roman"/>
                <w:b/>
                <w:bCs/>
              </w:rPr>
              <w:t>Program:</w:t>
            </w:r>
            <w:r>
              <w:rPr>
                <w:rFonts w:eastAsia="Times New Roman"/>
              </w:rPr>
              <w:t xml:space="preserve"> 8815100 » </w:t>
            </w:r>
            <w:r>
              <w:rPr>
                <w:rFonts w:eastAsia="Times New Roman"/>
                <w:b/>
                <w:bCs/>
              </w:rPr>
              <w:t>Program Version:</w:t>
            </w:r>
            <w:r>
              <w:rPr>
                <w:rFonts w:eastAsia="Times New Roman"/>
              </w:rPr>
              <w:t xml:space="preserve"> Finance »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Section:</w:t>
            </w:r>
            <w:r>
              <w:rPr>
                <w:rFonts w:eastAsia="Times New Roman"/>
              </w:rPr>
              <w:t xml:space="preserve"> Career and Technical Education (under development) » </w:t>
            </w:r>
            <w:r>
              <w:rPr>
                <w:rFonts w:eastAsia="Times New Roman"/>
                <w:b/>
                <w:bCs/>
              </w:rPr>
              <w:t>Cluster:</w:t>
            </w:r>
            <w:r>
              <w:rPr>
                <w:rFonts w:eastAsia="Times New Roman"/>
              </w:rPr>
              <w:t xml:space="preserve"> Finance » </w:t>
            </w:r>
            <w:r>
              <w:rPr>
                <w:rFonts w:eastAsia="Times New Roman"/>
                <w:b/>
                <w:bCs/>
              </w:rPr>
              <w:t>Career Path:</w:t>
            </w:r>
            <w:r>
              <w:rPr>
                <w:rFonts w:eastAsia="Times New Roman"/>
              </w:rPr>
              <w:t xml:space="preserve"> Secondary Courses/Programs »</w:t>
            </w:r>
            <w:r>
              <w:rPr>
                <w:rFonts w:eastAsia="Times New Roman"/>
                <w:b/>
                <w:bCs/>
              </w:rPr>
              <w:t>Program:</w:t>
            </w:r>
            <w:r>
              <w:rPr>
                <w:rFonts w:eastAsia="Times New Roman"/>
              </w:rPr>
              <w:t xml:space="preserve"> 8515300 » </w:t>
            </w:r>
            <w:r>
              <w:rPr>
                <w:rFonts w:eastAsia="Times New Roman"/>
                <w:b/>
                <w:bCs/>
              </w:rPr>
              <w:t>Program Version:</w:t>
            </w:r>
            <w:r>
              <w:rPr>
                <w:rFonts w:eastAsia="Times New Roman"/>
              </w:rPr>
              <w:t xml:space="preserve"> Global Finance »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Section:</w:t>
            </w:r>
            <w:r>
              <w:rPr>
                <w:rFonts w:eastAsia="Times New Roman"/>
              </w:rPr>
              <w:t xml:space="preserve"> Career and Techn</w:t>
            </w:r>
            <w:r>
              <w:rPr>
                <w:rFonts w:eastAsia="Times New Roman"/>
              </w:rPr>
              <w:t xml:space="preserve">ical Education (under development) » </w:t>
            </w:r>
            <w:r>
              <w:rPr>
                <w:rFonts w:eastAsia="Times New Roman"/>
                <w:b/>
                <w:bCs/>
              </w:rPr>
              <w:t>Cluster:</w:t>
            </w:r>
            <w:r>
              <w:rPr>
                <w:rFonts w:eastAsia="Times New Roman"/>
              </w:rPr>
              <w:t xml:space="preserve"> Business, Management &amp; Administration » </w:t>
            </w:r>
            <w:r>
              <w:rPr>
                <w:rFonts w:eastAsia="Times New Roman"/>
                <w:b/>
                <w:bCs/>
              </w:rPr>
              <w:t xml:space="preserve">Career </w:t>
            </w:r>
            <w:r>
              <w:rPr>
                <w:rFonts w:eastAsia="Times New Roman"/>
                <w:b/>
                <w:bCs/>
              </w:rPr>
              <w:lastRenderedPageBreak/>
              <w:t>Path:</w:t>
            </w:r>
            <w:r>
              <w:rPr>
                <w:rFonts w:eastAsia="Times New Roman"/>
              </w:rPr>
              <w:t xml:space="preserve"> Secondary Courses/Programs »</w:t>
            </w:r>
            <w:r>
              <w:rPr>
                <w:rFonts w:eastAsia="Times New Roman"/>
                <w:b/>
                <w:bCs/>
              </w:rPr>
              <w:t>Program:</w:t>
            </w:r>
            <w:r>
              <w:rPr>
                <w:rFonts w:eastAsia="Times New Roman"/>
              </w:rPr>
              <w:t xml:space="preserve"> 8301100 » </w:t>
            </w:r>
            <w:r>
              <w:rPr>
                <w:rFonts w:eastAsia="Times New Roman"/>
                <w:b/>
                <w:bCs/>
              </w:rPr>
              <w:t>Program Version:</w:t>
            </w:r>
            <w:r>
              <w:rPr>
                <w:rFonts w:eastAsia="Times New Roman"/>
              </w:rPr>
              <w:t xml:space="preserve"> Business Management and Analysis »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Section: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Career and Technical Education (under development) » </w:t>
            </w:r>
            <w:r>
              <w:rPr>
                <w:rFonts w:eastAsia="Times New Roman"/>
                <w:b/>
                <w:bCs/>
              </w:rPr>
              <w:t>Cluster:</w:t>
            </w:r>
            <w:r>
              <w:rPr>
                <w:rFonts w:eastAsia="Times New Roman"/>
              </w:rPr>
              <w:t xml:space="preserve"> Business, Management &amp; Administration » </w:t>
            </w:r>
            <w:r>
              <w:rPr>
                <w:rFonts w:eastAsia="Times New Roman"/>
                <w:b/>
                <w:bCs/>
              </w:rPr>
              <w:t>Career Path:</w:t>
            </w:r>
            <w:r>
              <w:rPr>
                <w:rFonts w:eastAsia="Times New Roman"/>
              </w:rPr>
              <w:t xml:space="preserve"> Secondary Courses/Programs »</w:t>
            </w:r>
            <w:r>
              <w:rPr>
                <w:rFonts w:eastAsia="Times New Roman"/>
                <w:b/>
                <w:bCs/>
              </w:rPr>
              <w:t>Program:</w:t>
            </w:r>
            <w:r>
              <w:rPr>
                <w:rFonts w:eastAsia="Times New Roman"/>
              </w:rPr>
              <w:t xml:space="preserve"> 8302100 » </w:t>
            </w:r>
            <w:r>
              <w:rPr>
                <w:rFonts w:eastAsia="Times New Roman"/>
                <w:b/>
                <w:bCs/>
              </w:rPr>
              <w:t>Program Version:</w:t>
            </w:r>
            <w:r>
              <w:rPr>
                <w:rFonts w:eastAsia="Times New Roman"/>
              </w:rPr>
              <w:t xml:space="preserve"> Accounting Applications »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Section:</w:t>
            </w:r>
            <w:r>
              <w:rPr>
                <w:rFonts w:eastAsia="Times New Roman"/>
              </w:rPr>
              <w:t xml:space="preserve"> Career and Technical Education (under dev</w:t>
            </w:r>
            <w:r>
              <w:rPr>
                <w:rFonts w:eastAsia="Times New Roman"/>
              </w:rPr>
              <w:t xml:space="preserve">elopment) » </w:t>
            </w:r>
            <w:r>
              <w:rPr>
                <w:rFonts w:eastAsia="Times New Roman"/>
                <w:b/>
                <w:bCs/>
              </w:rPr>
              <w:t>Cluster:</w:t>
            </w:r>
            <w:r>
              <w:rPr>
                <w:rFonts w:eastAsia="Times New Roman"/>
              </w:rPr>
              <w:t xml:space="preserve"> Business, Management &amp; Administration » </w:t>
            </w:r>
            <w:r>
              <w:rPr>
                <w:rFonts w:eastAsia="Times New Roman"/>
                <w:b/>
                <w:bCs/>
              </w:rPr>
              <w:t>Career Path:</w:t>
            </w:r>
            <w:r>
              <w:rPr>
                <w:rFonts w:eastAsia="Times New Roman"/>
              </w:rPr>
              <w:t xml:space="preserve"> Secondary Courses/Programs »</w:t>
            </w:r>
            <w:r>
              <w:rPr>
                <w:rFonts w:eastAsia="Times New Roman"/>
                <w:b/>
                <w:bCs/>
              </w:rPr>
              <w:t>Program:</w:t>
            </w:r>
            <w:r>
              <w:rPr>
                <w:rFonts w:eastAsia="Times New Roman"/>
              </w:rPr>
              <w:t xml:space="preserve"> 8216100 » </w:t>
            </w:r>
            <w:r>
              <w:rPr>
                <w:rFonts w:eastAsia="Times New Roman"/>
                <w:b/>
                <w:bCs/>
              </w:rPr>
              <w:t>Program Version:</w:t>
            </w:r>
            <w:r>
              <w:rPr>
                <w:rFonts w:eastAsia="Times New Roman"/>
              </w:rPr>
              <w:t xml:space="preserve"> International Business »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Section:</w:t>
            </w:r>
            <w:r>
              <w:rPr>
                <w:rFonts w:eastAsia="Times New Roman"/>
              </w:rPr>
              <w:t xml:space="preserve"> Career and Technical Education (under development) » </w:t>
            </w:r>
            <w:r>
              <w:rPr>
                <w:rFonts w:eastAsia="Times New Roman"/>
                <w:b/>
                <w:bCs/>
              </w:rPr>
              <w:t>Cluster:</w:t>
            </w:r>
            <w:r>
              <w:rPr>
                <w:rFonts w:eastAsia="Times New Roman"/>
              </w:rPr>
              <w:t xml:space="preserve"> Finance » </w:t>
            </w:r>
            <w:r>
              <w:rPr>
                <w:rFonts w:eastAsia="Times New Roman"/>
                <w:b/>
                <w:bCs/>
              </w:rPr>
              <w:t>Career Path</w:t>
            </w:r>
            <w:r>
              <w:rPr>
                <w:rFonts w:eastAsia="Times New Roman"/>
                <w:b/>
                <w:bCs/>
              </w:rPr>
              <w:t>:</w:t>
            </w:r>
            <w:r>
              <w:rPr>
                <w:rFonts w:eastAsia="Times New Roman"/>
              </w:rPr>
              <w:t xml:space="preserve"> Secondary Courses/Programs »</w:t>
            </w:r>
            <w:r>
              <w:rPr>
                <w:rFonts w:eastAsia="Times New Roman"/>
                <w:b/>
                <w:bCs/>
              </w:rPr>
              <w:t>Program:</w:t>
            </w:r>
            <w:r>
              <w:rPr>
                <w:rFonts w:eastAsia="Times New Roman"/>
              </w:rPr>
              <w:t xml:space="preserve"> 8815100 » </w:t>
            </w:r>
            <w:r>
              <w:rPr>
                <w:rFonts w:eastAsia="Times New Roman"/>
                <w:b/>
                <w:bCs/>
              </w:rPr>
              <w:t>Program Version:</w:t>
            </w:r>
            <w:r>
              <w:rPr>
                <w:rFonts w:eastAsia="Times New Roman"/>
              </w:rPr>
              <w:t xml:space="preserve"> Finance »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Section:</w:t>
            </w:r>
            <w:r>
              <w:rPr>
                <w:rFonts w:eastAsia="Times New Roman"/>
              </w:rPr>
              <w:t xml:space="preserve"> Career and Technical Education (under development) » </w:t>
            </w:r>
            <w:r>
              <w:rPr>
                <w:rFonts w:eastAsia="Times New Roman"/>
                <w:b/>
                <w:bCs/>
              </w:rPr>
              <w:t>Cluster:</w:t>
            </w:r>
            <w:r>
              <w:rPr>
                <w:rFonts w:eastAsia="Times New Roman"/>
              </w:rPr>
              <w:t xml:space="preserve"> Finance » </w:t>
            </w:r>
            <w:r>
              <w:rPr>
                <w:rFonts w:eastAsia="Times New Roman"/>
                <w:b/>
                <w:bCs/>
              </w:rPr>
              <w:t>Career Path:</w:t>
            </w:r>
            <w:r>
              <w:rPr>
                <w:rFonts w:eastAsia="Times New Roman"/>
              </w:rPr>
              <w:t xml:space="preserve"> Secondary Courses/Programs »</w:t>
            </w:r>
            <w:r>
              <w:rPr>
                <w:rFonts w:eastAsia="Times New Roman"/>
                <w:b/>
                <w:bCs/>
              </w:rPr>
              <w:t>Program:</w:t>
            </w:r>
            <w:r>
              <w:rPr>
                <w:rFonts w:eastAsia="Times New Roman"/>
              </w:rPr>
              <w:t xml:space="preserve"> 8515300 » </w:t>
            </w:r>
            <w:r>
              <w:rPr>
                <w:rFonts w:eastAsia="Times New Roman"/>
                <w:b/>
                <w:bCs/>
              </w:rPr>
              <w:t>Program Version:</w:t>
            </w:r>
            <w:r>
              <w:rPr>
                <w:rFonts w:eastAsia="Times New Roman"/>
              </w:rPr>
              <w:t xml:space="preserve"> Global Finance » </w:t>
            </w:r>
          </w:p>
        </w:tc>
      </w:tr>
      <w:tr w:rsidR="00000000">
        <w:trPr>
          <w:divId w:val="1777402398"/>
          <w:tblCellSpacing w:w="37" w:type="dxa"/>
        </w:trPr>
        <w:tc>
          <w:tcPr>
            <w:tcW w:w="2500" w:type="pct"/>
            <w:vAlign w:val="center"/>
            <w:hideMark/>
          </w:tcPr>
          <w:p w:rsidR="00000000" w:rsidRDefault="0093480B">
            <w:pPr>
              <w:rPr>
                <w:rFonts w:eastAsia="Times New Roman"/>
              </w:rPr>
            </w:pPr>
          </w:p>
        </w:tc>
        <w:tc>
          <w:tcPr>
            <w:tcW w:w="2500" w:type="pct"/>
            <w:vAlign w:val="center"/>
            <w:hideMark/>
          </w:tcPr>
          <w:p w:rsidR="00000000" w:rsidRDefault="009348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Abbreviated Title: </w:t>
            </w:r>
            <w:r>
              <w:rPr>
                <w:rFonts w:eastAsia="Times New Roman"/>
              </w:rPr>
              <w:t xml:space="preserve">ACCT APPL 1 </w:t>
            </w:r>
          </w:p>
        </w:tc>
      </w:tr>
      <w:tr w:rsidR="00000000">
        <w:trPr>
          <w:divId w:val="1777402398"/>
          <w:tblCellSpacing w:w="37" w:type="dxa"/>
        </w:trPr>
        <w:tc>
          <w:tcPr>
            <w:tcW w:w="2500" w:type="pct"/>
            <w:vAlign w:val="center"/>
            <w:hideMark/>
          </w:tcPr>
          <w:p w:rsidR="00000000" w:rsidRDefault="009348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348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7402398"/>
          <w:tblCellSpacing w:w="37" w:type="dxa"/>
        </w:trPr>
        <w:tc>
          <w:tcPr>
            <w:tcW w:w="2500" w:type="pct"/>
            <w:vAlign w:val="center"/>
            <w:hideMark/>
          </w:tcPr>
          <w:p w:rsidR="00000000" w:rsidRDefault="009348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:rsidR="00000000" w:rsidRDefault="009348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7402398"/>
          <w:tblCellSpacing w:w="37" w:type="dxa"/>
        </w:trPr>
        <w:tc>
          <w:tcPr>
            <w:tcW w:w="4500" w:type="dxa"/>
            <w:vAlign w:val="center"/>
            <w:hideMark/>
          </w:tcPr>
          <w:p w:rsidR="00000000" w:rsidRDefault="009348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Course Level: </w:t>
            </w: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00000" w:rsidRDefault="009348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7402398"/>
          <w:tblCellSpacing w:w="37" w:type="dxa"/>
        </w:trPr>
        <w:tc>
          <w:tcPr>
            <w:tcW w:w="2500" w:type="pct"/>
            <w:vAlign w:val="center"/>
            <w:hideMark/>
          </w:tcPr>
          <w:p w:rsidR="00000000" w:rsidRDefault="009348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Course Status : </w:t>
            </w:r>
            <w:r>
              <w:rPr>
                <w:rFonts w:eastAsia="Times New Roman"/>
              </w:rPr>
              <w:t xml:space="preserve">Course Approved </w:t>
            </w:r>
          </w:p>
        </w:tc>
        <w:tc>
          <w:tcPr>
            <w:tcW w:w="0" w:type="auto"/>
            <w:vAlign w:val="center"/>
            <w:hideMark/>
          </w:tcPr>
          <w:p w:rsidR="00000000" w:rsidRDefault="0093480B">
            <w:pPr>
              <w:rPr>
                <w:rFonts w:eastAsia="Times New Roman"/>
              </w:rPr>
            </w:pPr>
          </w:p>
        </w:tc>
      </w:tr>
      <w:tr w:rsidR="00000000">
        <w:trPr>
          <w:divId w:val="1777402398"/>
          <w:tblCellSpacing w:w="37" w:type="dxa"/>
        </w:trPr>
        <w:tc>
          <w:tcPr>
            <w:tcW w:w="2500" w:type="pct"/>
            <w:vAlign w:val="center"/>
            <w:hideMark/>
          </w:tcPr>
          <w:p w:rsidR="00000000" w:rsidRDefault="009348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Keywords: </w:t>
            </w:r>
            <w:r>
              <w:rPr>
                <w:rFonts w:eastAsia="Times New Roman"/>
              </w:rPr>
              <w:t xml:space="preserve">Accounting Applications, Career, Technical, Under Development, Management, Administrative, Accounting, </w:t>
            </w:r>
          </w:p>
        </w:tc>
        <w:tc>
          <w:tcPr>
            <w:tcW w:w="2500" w:type="pct"/>
            <w:vAlign w:val="center"/>
            <w:hideMark/>
          </w:tcPr>
          <w:p w:rsidR="00000000" w:rsidRDefault="0093480B">
            <w:pPr>
              <w:rPr>
                <w:rFonts w:eastAsia="Times New Roman"/>
              </w:rPr>
            </w:pPr>
          </w:p>
        </w:tc>
      </w:tr>
      <w:tr w:rsidR="00000000">
        <w:trPr>
          <w:divId w:val="1777402398"/>
          <w:tblCellSpacing w:w="37" w:type="dxa"/>
        </w:trPr>
        <w:tc>
          <w:tcPr>
            <w:tcW w:w="0" w:type="auto"/>
            <w:vAlign w:val="center"/>
            <w:hideMark/>
          </w:tcPr>
          <w:p w:rsidR="00000000" w:rsidRDefault="009348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348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7402398"/>
          <w:tblCellSpacing w:w="37" w:type="dxa"/>
        </w:trPr>
        <w:tc>
          <w:tcPr>
            <w:tcW w:w="2500" w:type="pct"/>
            <w:vAlign w:val="center"/>
            <w:hideMark/>
          </w:tcPr>
          <w:p w:rsidR="00000000" w:rsidRDefault="009348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:rsidR="00000000" w:rsidRDefault="009348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Occupational Completion Point: </w:t>
            </w:r>
            <w:r>
              <w:rPr>
                <w:rFonts w:eastAsia="Times New Roman"/>
              </w:rPr>
              <w:t xml:space="preserve">B </w:t>
            </w:r>
          </w:p>
        </w:tc>
      </w:tr>
      <w:tr w:rsidR="00000000">
        <w:trPr>
          <w:divId w:val="1777402398"/>
          <w:tblCellSpacing w:w="37" w:type="dxa"/>
        </w:trPr>
        <w:tc>
          <w:tcPr>
            <w:tcW w:w="0" w:type="auto"/>
            <w:vAlign w:val="center"/>
            <w:hideMark/>
          </w:tcPr>
          <w:p w:rsidR="00000000" w:rsidRDefault="0093480B">
            <w:pPr>
              <w:rPr>
                <w:rFonts w:eastAsia="Times New Roman"/>
              </w:rPr>
            </w:pPr>
          </w:p>
        </w:tc>
        <w:tc>
          <w:tcPr>
            <w:tcW w:w="2500" w:type="pct"/>
            <w:vAlign w:val="center"/>
            <w:hideMark/>
          </w:tcPr>
          <w:p w:rsidR="00000000" w:rsidRDefault="009348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7402398"/>
          <w:tblCellSpacing w:w="37" w:type="dxa"/>
        </w:trPr>
        <w:tc>
          <w:tcPr>
            <w:tcW w:w="0" w:type="auto"/>
            <w:vAlign w:val="center"/>
            <w:hideMark/>
          </w:tcPr>
          <w:p w:rsidR="00000000" w:rsidRDefault="009348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:rsidR="00000000" w:rsidRDefault="009348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7402398"/>
          <w:tblCellSpacing w:w="37" w:type="dxa"/>
        </w:trPr>
        <w:tc>
          <w:tcPr>
            <w:tcW w:w="0" w:type="auto"/>
            <w:vAlign w:val="center"/>
            <w:hideMark/>
          </w:tcPr>
          <w:p w:rsidR="00000000" w:rsidRDefault="009348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348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77402398"/>
          <w:tblCellSpacing w:w="37" w:type="dxa"/>
        </w:trPr>
        <w:tc>
          <w:tcPr>
            <w:tcW w:w="4500" w:type="dxa"/>
            <w:vAlign w:val="center"/>
            <w:hideMark/>
          </w:tcPr>
          <w:p w:rsidR="00000000" w:rsidRDefault="009348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348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3480B">
      <w:pPr>
        <w:pStyle w:val="Heading4"/>
        <w:divId w:val="1777402398"/>
        <w:rPr>
          <w:rFonts w:eastAsia="Times New Roman"/>
        </w:rPr>
      </w:pPr>
      <w:r>
        <w:rPr>
          <w:rFonts w:eastAsia="Times New Roman"/>
        </w:rPr>
        <w:t>VERSION DESCRIPTION</w:t>
      </w:r>
    </w:p>
    <w:p w:rsidR="00000000" w:rsidRDefault="0093480B">
      <w:pPr>
        <w:pStyle w:val="NormalWeb"/>
        <w:divId w:val="1777402398"/>
      </w:pPr>
      <w:r>
        <w:lastRenderedPageBreak/>
        <w:t>Applicable SOC Codes: 43-3031, 11-1021</w:t>
      </w:r>
      <w:r>
        <w:br/>
      </w:r>
      <w:r>
        <w:br/>
      </w:r>
      <w:r>
        <w:t>This course emphasizes double-entry accounting; methods and principles of recording business transactions; the preparation of various documents used in recording income, expenses, acquisition of assets, incurrence of liabilities, and changes in equity; and</w:t>
      </w:r>
      <w:r>
        <w:t xml:space="preserve"> the preparation of financial statements. The use of computers and appropriate software is required.</w:t>
      </w:r>
    </w:p>
    <w:p w:rsidR="00000000" w:rsidRDefault="0093480B">
      <w:pPr>
        <w:pStyle w:val="NormalWeb"/>
        <w:divId w:val="1777402398"/>
      </w:pPr>
      <w:r>
        <w:rPr>
          <w:rStyle w:val="Strong"/>
        </w:rPr>
        <w:t>Additional Instructional Resources:</w:t>
      </w:r>
      <w:r>
        <w:br/>
        <w:t xml:space="preserve">A.V.E. for Success Collection: </w:t>
      </w:r>
      <w:hyperlink r:id="rId7" w:tgtFrame="_blank" w:history="1">
        <w:r>
          <w:rPr>
            <w:rStyle w:val="Hyperlink"/>
          </w:rPr>
          <w:t>http://www.fasa.net/iT</w:t>
        </w:r>
        <w:r>
          <w:rPr>
            <w:rStyle w:val="Hyperlink"/>
          </w:rPr>
          <w:t>unesU/index.cfm</w:t>
        </w:r>
      </w:hyperlink>
    </w:p>
    <w:p w:rsidR="00000000" w:rsidRDefault="0093480B">
      <w:pPr>
        <w:pStyle w:val="Heading4"/>
        <w:divId w:val="1777402398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Course Standards</w:t>
      </w:r>
    </w:p>
    <w:p w:rsidR="00000000" w:rsidRDefault="0093480B">
      <w:pPr>
        <w:divId w:val="1777402398"/>
        <w:rPr>
          <w:rFonts w:eastAsia="Times New Roman"/>
        </w:rPr>
      </w:pPr>
      <w:r>
        <w:rPr>
          <w:rStyle w:val="Strong"/>
          <w:rFonts w:eastAsia="Times New Roman"/>
        </w:rPr>
        <w:t>Abbreviations:</w:t>
      </w:r>
      <w:r>
        <w:rPr>
          <w:rFonts w:eastAsia="Times New Roman"/>
        </w:rPr>
        <w:t>Â </w:t>
      </w:r>
      <w:r>
        <w:rPr>
          <w:rFonts w:eastAsia="Times New Roman"/>
        </w:rPr>
        <w:br/>
        <w:t>FS-M/LA = Florida Standards for Math/Language Arts</w:t>
      </w:r>
      <w:r>
        <w:rPr>
          <w:rFonts w:eastAsia="Times New Roman"/>
        </w:rPr>
        <w:br/>
        <w:t>NGSSS-Sci = Next Generation Sunshine State Standards for Science</w:t>
      </w:r>
      <w:r>
        <w:rPr>
          <w:rFonts w:eastAsia="Times New Roman"/>
        </w:rPr>
        <w:br/>
      </w:r>
      <w:r>
        <w:rPr>
          <w:rFonts w:eastAsia="Times New Roman"/>
        </w:rPr>
        <w:br/>
        <w:t>Note: Â This course is pending alignment in the following categories: Â NGSSS-Sci.</w:t>
      </w:r>
    </w:p>
    <w:p w:rsidR="00000000" w:rsidRDefault="0093480B">
      <w:pPr>
        <w:divId w:val="1529440895"/>
        <w:rPr>
          <w:rFonts w:eastAsia="Times New Roman"/>
        </w:rPr>
      </w:pPr>
    </w:p>
    <w:p w:rsidR="00000000" w:rsidRDefault="0093480B">
      <w:pPr>
        <w:spacing w:after="240"/>
        <w:divId w:val="1777402398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93480B">
      <w:pPr>
        <w:pStyle w:val="Heading4"/>
        <w:divId w:val="1777402398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Custom Standards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000000">
        <w:trPr>
          <w:divId w:val="1777402398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348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Demonstrate language arts knowledge and skills – the student will be able to:</w:t>
            </w:r>
          </w:p>
          <w:p w:rsidR="00000000" w:rsidRDefault="009348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Locate, comprehend and evaluate key elements of oral and written information.</w:t>
            </w:r>
          </w:p>
          <w:p w:rsidR="00000000" w:rsidRDefault="009348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Draft, revise, and edit written documents using correct grammar, punctuation and </w:t>
            </w:r>
            <w:r>
              <w:rPr>
                <w:rFonts w:eastAsia="Times New Roman"/>
              </w:rPr>
              <w:t>vocabulary.</w:t>
            </w:r>
          </w:p>
          <w:p w:rsidR="00000000" w:rsidRDefault="009348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Present information formally and informally for specific purposes and audiences.</w:t>
            </w:r>
          </w:p>
        </w:tc>
      </w:tr>
      <w:tr w:rsidR="00000000">
        <w:trPr>
          <w:divId w:val="1777402398"/>
          <w:tblCellSpacing w:w="15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000000" w:rsidRDefault="009348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Methods and strategies for using Florida Standards for grades 9-10 and/or 11-12 reading in Technical Subjects for student success in this program.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 xml:space="preserve">Key Ideas and </w:t>
            </w:r>
            <w:r>
              <w:rPr>
                <w:rStyle w:val="Emphasis"/>
                <w:rFonts w:eastAsia="Times New Roman"/>
              </w:rPr>
              <w:t>Details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9348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Cite specific textual evidence to support analysis of science and technical texts, attending to the precise details of explanations or descriptions. (LAFS.910.RST.1.1)</w:t>
            </w:r>
          </w:p>
          <w:p w:rsidR="00000000" w:rsidRDefault="009348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Determine the central ideas or conclusions of a text; trace the text’</w:t>
            </w:r>
            <w:r>
              <w:rPr>
                <w:rFonts w:eastAsia="Times New Roman"/>
              </w:rPr>
              <w:t>s explanation or depiction of a complex process, phenomenon, or concept; provide an accurate summary of the text. (LAFS.910.RST.1.2)</w:t>
            </w:r>
          </w:p>
          <w:p w:rsidR="00000000" w:rsidRDefault="009348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Follow precisely a complex multistep procedure when carrying out experiments, taking measurements, or performing technical </w:t>
            </w:r>
            <w:r>
              <w:rPr>
                <w:rFonts w:eastAsia="Times New Roman"/>
              </w:rPr>
              <w:t>tasks, attending to special cases or exceptions defined in the text. (LAFS.910.RST.1.3)</w:t>
            </w:r>
          </w:p>
          <w:p w:rsidR="00000000" w:rsidRDefault="0093480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Cite specific textual evidence to support analysis of science and technical texts, attending to important distinctions the author makes and to any gaps or inconsistenci</w:t>
            </w:r>
            <w:r>
              <w:rPr>
                <w:rFonts w:eastAsia="Times New Roman"/>
              </w:rPr>
              <w:t>es in the account. (LAFS.1112.RST.1.1)</w:t>
            </w:r>
          </w:p>
          <w:p w:rsidR="00000000" w:rsidRDefault="0093480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Determine the central ideas or conclusions of a text; trace the text’s explanation or depiction of a complex process, phenomenon, or concept; provide an accurate summary of the text. (LAFS.1112.RST.1.2)</w:t>
            </w:r>
          </w:p>
          <w:p w:rsidR="00000000" w:rsidRDefault="0093480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Follow precise</w:t>
            </w:r>
            <w:r>
              <w:rPr>
                <w:rFonts w:eastAsia="Times New Roman"/>
              </w:rPr>
              <w:t>ly a complex multistep procedure when carrying out experiments, taking measurements, or performing technical tasks, attending to special cases or exceptions defined in the text. (LAFS.1112.RST.1.3)</w:t>
            </w:r>
          </w:p>
          <w:p w:rsidR="00000000" w:rsidRDefault="0093480B">
            <w:pPr>
              <w:rPr>
                <w:rFonts w:eastAsia="Times New Roman"/>
              </w:rPr>
            </w:pPr>
            <w:r>
              <w:rPr>
                <w:rStyle w:val="Emphasis"/>
                <w:rFonts w:eastAsia="Times New Roman"/>
              </w:rPr>
              <w:t>Craft and Structure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93480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Determine the meaning of symbols, key terms, and other domain-specific words and phrases as they are used in a specific scientific or technical context relevant to grades 9–10 texts and topics. (LAFS.910.RST.2.4)</w:t>
            </w:r>
          </w:p>
          <w:p w:rsidR="00000000" w:rsidRDefault="0093480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Analyze the structure of the relationships </w:t>
            </w:r>
            <w:r>
              <w:rPr>
                <w:rFonts w:eastAsia="Times New Roman"/>
              </w:rPr>
              <w:t>among concepts in a text, including relationships among key terms (e.g., force, friction, reaction force, energy). (LAFS.910.RST.2.5)</w:t>
            </w:r>
          </w:p>
          <w:p w:rsidR="00000000" w:rsidRDefault="0093480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Analyze the author’s purpose in providing an explanation, describing a procedure, or discussing an experiment in a text, d</w:t>
            </w:r>
            <w:r>
              <w:rPr>
                <w:rFonts w:eastAsia="Times New Roman"/>
              </w:rPr>
              <w:t>efining the question the author seeks to address. (LAFS.910.RST.2.6)</w:t>
            </w:r>
          </w:p>
          <w:p w:rsidR="00000000" w:rsidRDefault="0093480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Determine the meaning of symbols key terms, and other domain-specific words and phrases as they are used in a specific scientific or technical context relevant to grades 11–12 texts and t</w:t>
            </w:r>
            <w:r>
              <w:rPr>
                <w:rFonts w:eastAsia="Times New Roman"/>
              </w:rPr>
              <w:t>opics. (LAFS.1112.RST.2.4)</w:t>
            </w:r>
          </w:p>
          <w:p w:rsidR="00000000" w:rsidRDefault="0093480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Analyze how the text structures information or ideas into categories or hierarchies, demonstrating understanding of the information or ideas. (LAFS.1112.RST.2.5)</w:t>
            </w:r>
          </w:p>
          <w:p w:rsidR="00000000" w:rsidRDefault="0093480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Analyze the author’s purpose in providing an explanation, describin</w:t>
            </w:r>
            <w:r>
              <w:rPr>
                <w:rFonts w:eastAsia="Times New Roman"/>
              </w:rPr>
              <w:t>g a procedure, or discussing an experiment in a text, identifying important issues that remain unresolved. (LAFS.1112.RST.2.6)</w:t>
            </w:r>
          </w:p>
          <w:p w:rsidR="00000000" w:rsidRDefault="0093480B">
            <w:pPr>
              <w:rPr>
                <w:rFonts w:eastAsia="Times New Roman"/>
              </w:rPr>
            </w:pPr>
            <w:r>
              <w:rPr>
                <w:rStyle w:val="Emphasis"/>
                <w:rFonts w:eastAsia="Times New Roman"/>
              </w:rPr>
              <w:t>Integration of Knowledge and Ideas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93480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Translate quantitative or technical information expressed in words in a text into visual form</w:t>
            </w:r>
            <w:r>
              <w:rPr>
                <w:rFonts w:eastAsia="Times New Roman"/>
              </w:rPr>
              <w:t xml:space="preserve"> (e.g., a table or chart) and translate information expressed visually or mathematically (e.g., in an equation) into words. (LAFS.910.RST.3.7)</w:t>
            </w:r>
          </w:p>
          <w:p w:rsidR="00000000" w:rsidRDefault="0093480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Assess the extent to which the reasoning and evidence in a text support the author’s claim or a recommendation fo</w:t>
            </w:r>
            <w:r>
              <w:rPr>
                <w:rFonts w:eastAsia="Times New Roman"/>
              </w:rPr>
              <w:t>r solving a scientific or technical problem. (LAFS.910.RST.3.8)</w:t>
            </w:r>
          </w:p>
          <w:p w:rsidR="00000000" w:rsidRDefault="0093480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Compare and contrast findings presented in a text to those from other sources (including their own experiments), noting when the findings support or contradict previous explanations or account</w:t>
            </w:r>
            <w:r>
              <w:rPr>
                <w:rFonts w:eastAsia="Times New Roman"/>
              </w:rPr>
              <w:t>s. (LAFS.910.RST.3.9)</w:t>
            </w:r>
          </w:p>
          <w:p w:rsidR="00000000" w:rsidRDefault="0093480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Integrate and evaluate multiple sources of information presented in diverse formats and media (e.g. quantitative data, video, multimedia) in order to address a question or solve a problem. (LAFS.1112.RST.3.7)</w:t>
            </w:r>
          </w:p>
          <w:p w:rsidR="00000000" w:rsidRDefault="0093480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Evaluate the hypotheses, </w:t>
            </w:r>
            <w:r>
              <w:rPr>
                <w:rFonts w:eastAsia="Times New Roman"/>
              </w:rPr>
              <w:t>data, analysis, and conclusions in a science or technical text, verifying the data when possible and corroborating or challenging conclusions with other sources of information. (LAFS.1112.RST.3.8)</w:t>
            </w:r>
          </w:p>
          <w:p w:rsidR="00000000" w:rsidRDefault="0093480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Synthesize information from a range of sources (e.g., texts</w:t>
            </w:r>
            <w:r>
              <w:rPr>
                <w:rFonts w:eastAsia="Times New Roman"/>
              </w:rPr>
              <w:t>, experiments, simulations) into a coherent understanding of a process, phenomenon, or concept, resolving conflicting information when possible. (LAFS.1112.RST.3.9)</w:t>
            </w:r>
          </w:p>
          <w:p w:rsidR="00000000" w:rsidRDefault="0093480B">
            <w:pPr>
              <w:rPr>
                <w:rFonts w:eastAsia="Times New Roman"/>
              </w:rPr>
            </w:pPr>
            <w:r>
              <w:rPr>
                <w:rStyle w:val="Emphasis"/>
                <w:rFonts w:eastAsia="Times New Roman"/>
              </w:rPr>
              <w:t>Range of Reading and Level of Text Complexity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93480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By the end of grade 9, read and comprehend l</w:t>
            </w:r>
            <w:r>
              <w:rPr>
                <w:rFonts w:eastAsia="Times New Roman"/>
              </w:rPr>
              <w:t>iterature [informational texts, history/social studies texts, science/technical texts] in the grades 9–10 text complexity band proficiently, with scaffolding as needed at the high end of the range.</w:t>
            </w:r>
          </w:p>
          <w:p w:rsidR="00000000" w:rsidRDefault="0093480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By the end of grade 10, read and comprehend literature [in</w:t>
            </w:r>
            <w:r>
              <w:rPr>
                <w:rFonts w:eastAsia="Times New Roman"/>
              </w:rPr>
              <w:t>formational texts, history/social studies texts, science/technical texts] at the high end of the grades 9–10 text complexity band independently and proficiently. (LAFS.910.RST.4.10)</w:t>
            </w:r>
          </w:p>
          <w:p w:rsidR="00000000" w:rsidRDefault="0093480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By the end of grade 11, read and comprehend literature [informational text</w:t>
            </w:r>
            <w:r>
              <w:rPr>
                <w:rFonts w:eastAsia="Times New Roman"/>
              </w:rPr>
              <w:t>s, history/social studies texts, science/technical texts] in the grades 11–CCR text complexity band proficiently, with scaffolding as needed at the high end of the range.</w:t>
            </w:r>
          </w:p>
          <w:p w:rsidR="00000000" w:rsidRDefault="0093480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By the end of grade 12, read and comprehend literature [informational texts, history/</w:t>
            </w:r>
            <w:r>
              <w:rPr>
                <w:rFonts w:eastAsia="Times New Roman"/>
              </w:rPr>
              <w:t>social studies texts, science/technical texts] at the high end of the grades 11–CCR text complexity band independently and proficiently. (LAFS.1112.RST.4.10)</w:t>
            </w:r>
          </w:p>
        </w:tc>
      </w:tr>
      <w:tr w:rsidR="00000000">
        <w:trPr>
          <w:divId w:val="1777402398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348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Methods and strategies for using Florida Standards for grades 9-10 and/or 11-12 writing in Technical Subjects for student success in this program.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Text Types and Purposes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93480B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Write arguments focused on discipline-specific content. (LAFS.910.WHST.1.1)</w:t>
            </w:r>
          </w:p>
          <w:p w:rsidR="00000000" w:rsidRDefault="0093480B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Write i</w:t>
            </w:r>
            <w:r>
              <w:rPr>
                <w:rFonts w:eastAsia="Times New Roman"/>
              </w:rPr>
              <w:t>nformative/explanatory texts, including the narration of historical events, scientific procedures/experiments, or technical processes. (LAFS.910.WHST.1.2)</w:t>
            </w:r>
          </w:p>
          <w:p w:rsidR="00000000" w:rsidRDefault="0093480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Write arguments focused on discipline-specific content. (LAFS.1112.WHST.1.1)</w:t>
            </w:r>
          </w:p>
          <w:p w:rsidR="00000000" w:rsidRDefault="0093480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Write informative/explan</w:t>
            </w:r>
            <w:r>
              <w:rPr>
                <w:rFonts w:eastAsia="Times New Roman"/>
              </w:rPr>
              <w:t>atory texts, including the narration of historical events, scientific procedures/experiments, or technical processes. (LAFS.1112.WHST.1.2)</w:t>
            </w:r>
          </w:p>
          <w:p w:rsidR="00000000" w:rsidRDefault="0093480B">
            <w:pPr>
              <w:rPr>
                <w:rFonts w:eastAsia="Times New Roman"/>
              </w:rPr>
            </w:pPr>
            <w:r>
              <w:rPr>
                <w:rStyle w:val="Emphasis"/>
                <w:rFonts w:eastAsia="Times New Roman"/>
              </w:rPr>
              <w:t>Production and Distribution of Writing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93480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Produce clear and coherent writing in which the development, organization, an</w:t>
            </w:r>
            <w:r>
              <w:rPr>
                <w:rFonts w:eastAsia="Times New Roman"/>
              </w:rPr>
              <w:t>d style are appropriate to task, purpose, and audience. (LAFS.910.WHST.2.4)</w:t>
            </w:r>
          </w:p>
          <w:p w:rsidR="00000000" w:rsidRDefault="0093480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Develop and strengthen writing as needed by planning, revising, editing, rewriting, or trying a new approach, focusing on addressing what is most significant for a specific purpose</w:t>
            </w:r>
            <w:r>
              <w:rPr>
                <w:rFonts w:eastAsia="Times New Roman"/>
              </w:rPr>
              <w:t xml:space="preserve"> and audience. (LAFS.910.WHST.2.5)</w:t>
            </w:r>
          </w:p>
          <w:p w:rsidR="00000000" w:rsidRDefault="0093480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Use technology, including the Internet, to produce, publish, and update individual or shared writing products, taking advantage of technology’s capacity to link to other </w:t>
            </w:r>
            <w:r>
              <w:rPr>
                <w:rFonts w:eastAsia="Times New Roman"/>
              </w:rPr>
              <w:lastRenderedPageBreak/>
              <w:t>information and to display information flexibly and</w:t>
            </w:r>
            <w:r>
              <w:rPr>
                <w:rFonts w:eastAsia="Times New Roman"/>
              </w:rPr>
              <w:t xml:space="preserve"> dynamically. (LAFS.910.WHST.2.6)</w:t>
            </w:r>
          </w:p>
          <w:p w:rsidR="00000000" w:rsidRDefault="0093480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Produce clear and coherent writing in which the development, organization, and style are appropriate to task, purpose, and audience. (LAFS.1112.WHST.2.4)</w:t>
            </w:r>
          </w:p>
          <w:p w:rsidR="00000000" w:rsidRDefault="0093480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Develop and strengthen writing as needed by planning, revising, edit</w:t>
            </w:r>
            <w:r>
              <w:rPr>
                <w:rFonts w:eastAsia="Times New Roman"/>
              </w:rPr>
              <w:t>ing, rewriting, or trying a new approach, focusing on addressing what is most significant for a specific purpose and audience. (LAFS.1112.WHST.2.5)</w:t>
            </w:r>
          </w:p>
          <w:p w:rsidR="00000000" w:rsidRDefault="0093480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Use technology, including the Internet, to produce, publish, and update individual or shared writing product</w:t>
            </w:r>
            <w:r>
              <w:rPr>
                <w:rFonts w:eastAsia="Times New Roman"/>
              </w:rPr>
              <w:t>s in response to ongoing feedback, including new arguments or information. (LAFS.1112.WHST.2.6)</w:t>
            </w:r>
          </w:p>
          <w:p w:rsidR="00000000" w:rsidRDefault="0093480B">
            <w:pPr>
              <w:rPr>
                <w:rFonts w:eastAsia="Times New Roman"/>
              </w:rPr>
            </w:pPr>
            <w:r>
              <w:rPr>
                <w:rStyle w:val="Emphasis"/>
                <w:rFonts w:eastAsia="Times New Roman"/>
              </w:rPr>
              <w:t>Research to Build and Present Knowledge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93480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Conduct short as well as more sustained research projects to answer a question (including a self-generated question) or</w:t>
            </w:r>
            <w:r>
              <w:rPr>
                <w:rFonts w:eastAsia="Times New Roman"/>
              </w:rPr>
              <w:t xml:space="preserve"> solve a problem; narrow or broaden the inquiry when appropriate; synthesize multiple sources on the subject, demonstrating understanding of the subject under investigation. (LAFS.910.WHST.3.7)</w:t>
            </w:r>
          </w:p>
          <w:p w:rsidR="00000000" w:rsidRDefault="0093480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Gather relevant information from multiple authoritative print </w:t>
            </w:r>
            <w:r>
              <w:rPr>
                <w:rFonts w:eastAsia="Times New Roman"/>
              </w:rPr>
              <w:t>and digital sources, using advanced searches effectively; assess the usefulness of each source in answering the research question; integrate information into the text selectively to maintain the flow of ideas, avoiding plagiarism and following a standard f</w:t>
            </w:r>
            <w:r>
              <w:rPr>
                <w:rFonts w:eastAsia="Times New Roman"/>
              </w:rPr>
              <w:t>ormat for citation. (LAFS.910.WHST.3.8)</w:t>
            </w:r>
          </w:p>
          <w:p w:rsidR="00000000" w:rsidRDefault="0093480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Draw evidence from informational texts to support analysis, reflection, and research. (LAFS.910.WHST.3.9)</w:t>
            </w:r>
          </w:p>
          <w:p w:rsidR="00000000" w:rsidRDefault="0093480B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Conduct short as well as more sustained research projects to answer a question (including a self-generated question) or solve a problem; narrow or broaden the inquiry when appropriate; synthesize multiple sources on the subject, demonstrating understanding</w:t>
            </w:r>
            <w:r>
              <w:rPr>
                <w:rFonts w:eastAsia="Times New Roman"/>
              </w:rPr>
              <w:t xml:space="preserve"> of the subject under investigation. (LAFS.1112.WHST.3.7)</w:t>
            </w:r>
          </w:p>
          <w:p w:rsidR="00000000" w:rsidRDefault="0093480B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Gather relevant information from multiple authoritative print and digital sources, using advanced searches effectively; assess the strengths and limitations of each source in terms of the specific t</w:t>
            </w:r>
            <w:r>
              <w:rPr>
                <w:rFonts w:eastAsia="Times New Roman"/>
              </w:rPr>
              <w:t>ask, purpose, and audience; integrate information into the text selectively to maintain the flow of ideas, avoiding plagiarism and overreliance on any one source and following a standard format for citation. (LAFS.1112.WHST.3.8)</w:t>
            </w:r>
          </w:p>
          <w:p w:rsidR="00000000" w:rsidRDefault="0093480B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Draw evidence from informat</w:t>
            </w:r>
            <w:r>
              <w:rPr>
                <w:rFonts w:eastAsia="Times New Roman"/>
              </w:rPr>
              <w:t>ional texts to support analysis, reflection, and research. (LAFS.1112.WHST.3.9)</w:t>
            </w:r>
          </w:p>
          <w:p w:rsidR="00000000" w:rsidRDefault="0093480B">
            <w:pPr>
              <w:rPr>
                <w:rFonts w:eastAsia="Times New Roman"/>
              </w:rPr>
            </w:pPr>
            <w:r>
              <w:rPr>
                <w:rStyle w:val="Emphasis"/>
                <w:rFonts w:eastAsia="Times New Roman"/>
              </w:rPr>
              <w:t>Range of Writing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93480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Write routinely over extended time frames (time for reflection and revision) and shorter time frames (a single sitting or a day or two) for a range of discipl</w:t>
            </w:r>
            <w:r>
              <w:rPr>
                <w:rFonts w:eastAsia="Times New Roman"/>
              </w:rPr>
              <w:t>ine-specific tasks, purposes, and audiences. (LAFS.910.WHST.4.10)</w:t>
            </w:r>
          </w:p>
          <w:p w:rsidR="00000000" w:rsidRDefault="0093480B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Write routinely over extended time frames (time for reflection and revision) and shorter time frames (a single sitting or a day or two) for a range of discipline-specific tasks, purposes, an</w:t>
            </w:r>
            <w:r>
              <w:rPr>
                <w:rFonts w:eastAsia="Times New Roman"/>
              </w:rPr>
              <w:t>d audiences. (LAFS.1112.WHST.4.10)</w:t>
            </w:r>
          </w:p>
        </w:tc>
      </w:tr>
      <w:tr w:rsidR="00000000">
        <w:trPr>
          <w:divId w:val="1777402398"/>
          <w:tblCellSpacing w:w="15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000000" w:rsidRDefault="009348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Methods and strategies for using Florida Standards for grades 9-10 and/or 11-12 Mathematical Practices in Technical Subjects for student success in this program.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93480B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Make sense of problems and persevere in solving them. (MA</w:t>
            </w:r>
            <w:r>
              <w:rPr>
                <w:rFonts w:eastAsia="Times New Roman"/>
              </w:rPr>
              <w:t>FS.K12.MP.1.1)</w:t>
            </w:r>
          </w:p>
          <w:p w:rsidR="00000000" w:rsidRDefault="0093480B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Reason abstractly and quantitatively. (MAFS.K12.MP.2.1)</w:t>
            </w:r>
          </w:p>
          <w:p w:rsidR="00000000" w:rsidRDefault="0093480B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Construct viable arguments and critique the reasoning of others. (MAFS.K12.MP.3.1)</w:t>
            </w:r>
          </w:p>
          <w:p w:rsidR="00000000" w:rsidRDefault="0093480B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Model with mathematics. (MAFS.K12.MP.4.1)</w:t>
            </w:r>
          </w:p>
          <w:p w:rsidR="00000000" w:rsidRDefault="0093480B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Use appropriate tools strategically. (MAFS.K12.MP.5.1)</w:t>
            </w:r>
          </w:p>
          <w:p w:rsidR="00000000" w:rsidRDefault="0093480B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Atten</w:t>
            </w:r>
            <w:r>
              <w:rPr>
                <w:rFonts w:eastAsia="Times New Roman"/>
              </w:rPr>
              <w:t>d to precision. (MAFS.K12.MP.6.1)</w:t>
            </w:r>
          </w:p>
          <w:p w:rsidR="00000000" w:rsidRDefault="0093480B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Look for and make use of structure. (MAFS.K12.MP.7.1)</w:t>
            </w:r>
          </w:p>
          <w:p w:rsidR="00000000" w:rsidRDefault="0093480B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Look for and express regularity in repeated reasoning. (MAFS.K12.MP.8.1)</w:t>
            </w:r>
          </w:p>
        </w:tc>
      </w:tr>
      <w:tr w:rsidR="00000000">
        <w:trPr>
          <w:divId w:val="1777402398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348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Assess audience and apply appropriate communication skills (including reading, writing, speaki</w:t>
            </w:r>
            <w:r>
              <w:rPr>
                <w:rStyle w:val="Strong"/>
                <w:rFonts w:eastAsia="Times New Roman"/>
              </w:rPr>
              <w:t xml:space="preserve">ng, listening, and viewing) in a personable and professional level – the student will be able to: </w:t>
            </w:r>
          </w:p>
          <w:p w:rsidR="00000000" w:rsidRDefault="0093480B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Organize ideas and communicate oral and written messages. </w:t>
            </w:r>
            <w:r>
              <w:rPr>
                <w:rFonts w:eastAsia="Times New Roman"/>
              </w:rPr>
              <w:t>Students should be able to produce, read and interpret a business letter, internal memo, and e-mail communication. </w:t>
            </w:r>
          </w:p>
          <w:p w:rsidR="00000000" w:rsidRDefault="0093480B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Collaborate with individuals and teams to complete tasks and problem solve.</w:t>
            </w:r>
          </w:p>
        </w:tc>
      </w:tr>
      <w:tr w:rsidR="00000000">
        <w:trPr>
          <w:divId w:val="1777402398"/>
          <w:tblCellSpacing w:w="15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000000" w:rsidRDefault="009348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Describe management functions and organizational structures as </w:t>
            </w:r>
            <w:r>
              <w:rPr>
                <w:rStyle w:val="Strong"/>
                <w:rFonts w:eastAsia="Times New Roman"/>
              </w:rPr>
              <w:t>they relate to today’s workplace and employer/employee roles – the student will be able to:</w:t>
            </w:r>
          </w:p>
          <w:p w:rsidR="00000000" w:rsidRDefault="0093480B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Describe how accounting departments work within and across organizations.</w:t>
            </w:r>
          </w:p>
          <w:p w:rsidR="00000000" w:rsidRDefault="0093480B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Describe the roles and responsibilities of employees within the organization of a small, </w:t>
            </w:r>
            <w:r>
              <w:rPr>
                <w:rFonts w:eastAsia="Times New Roman"/>
              </w:rPr>
              <w:t>medium, or large accounting department (including the CFO, controller, accounting manager, accounts payable and receivable coordinator, payroll administrator, bookkeeper and credit and collection manager). </w:t>
            </w:r>
          </w:p>
        </w:tc>
      </w:tr>
      <w:tr w:rsidR="00000000">
        <w:trPr>
          <w:divId w:val="1777402398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348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Practice quality performance in the learning env</w:t>
            </w:r>
            <w:r>
              <w:rPr>
                <w:rStyle w:val="Strong"/>
                <w:rFonts w:eastAsia="Times New Roman"/>
              </w:rPr>
              <w:t xml:space="preserve">ironment and the workplace – the student will be able to: </w:t>
            </w:r>
          </w:p>
          <w:p w:rsidR="00000000" w:rsidRDefault="0093480B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Apply appropriate organizational skills to manage time and resources. </w:t>
            </w:r>
          </w:p>
          <w:p w:rsidR="00000000" w:rsidRDefault="0093480B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Perform tasks accurately, completely, and with attention to detail on a consistent basis. </w:t>
            </w:r>
          </w:p>
          <w:p w:rsidR="00000000" w:rsidRDefault="0093480B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Think critically and make informed</w:t>
            </w:r>
            <w:r>
              <w:rPr>
                <w:rFonts w:eastAsia="Times New Roman"/>
              </w:rPr>
              <w:t xml:space="preserve"> decisions. </w:t>
            </w:r>
          </w:p>
          <w:p w:rsidR="00000000" w:rsidRDefault="0093480B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Project a professional image through appropriate business attire, ethical behavior, personal responsibility, flexibility, and respect for confidentiality.</w:t>
            </w:r>
          </w:p>
          <w:p w:rsidR="00000000" w:rsidRDefault="0093480B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Follow accepted rules, regulations, policies and workplace safety. </w:t>
            </w:r>
          </w:p>
        </w:tc>
      </w:tr>
      <w:tr w:rsidR="00000000">
        <w:trPr>
          <w:divId w:val="1777402398"/>
          <w:tblCellSpacing w:w="15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000000" w:rsidRDefault="009348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Exhibit customer se</w:t>
            </w:r>
            <w:r>
              <w:rPr>
                <w:rStyle w:val="Strong"/>
                <w:rFonts w:eastAsia="Times New Roman"/>
              </w:rPr>
              <w:t>rvice skills – the student will be able to:</w:t>
            </w:r>
          </w:p>
          <w:p w:rsidR="00000000" w:rsidRDefault="0093480B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Listen and identify customer’s needs and concerns.</w:t>
            </w:r>
          </w:p>
          <w:p w:rsidR="00000000" w:rsidRDefault="0093480B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Formulate an action plan to resolve customer needs and concerns and respond to customer in a timely manner.</w:t>
            </w:r>
          </w:p>
          <w:p w:rsidR="00000000" w:rsidRDefault="0093480B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Model appropriate ways to problem solve with custome</w:t>
            </w:r>
            <w:r>
              <w:rPr>
                <w:rFonts w:eastAsia="Times New Roman"/>
              </w:rPr>
              <w:t>rs in various situations.</w:t>
            </w:r>
          </w:p>
          <w:p w:rsidR="00000000" w:rsidRDefault="0093480B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Model proper business etiquette (including introductions, phone etiquette, dining, networking, marketing, community service).</w:t>
            </w:r>
          </w:p>
          <w:p w:rsidR="00000000" w:rsidRDefault="0093480B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Develop a personal and work ethic (including punctuality, use of company’s technology, and loyalty to co</w:t>
            </w:r>
            <w:r>
              <w:rPr>
                <w:rFonts w:eastAsia="Times New Roman"/>
              </w:rPr>
              <w:t>mpany, distinction between personal and business tasks). </w:t>
            </w:r>
          </w:p>
          <w:p w:rsidR="00000000" w:rsidRDefault="0093480B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Develop and articulate a personal and business code of ethical behavior. </w:t>
            </w:r>
          </w:p>
        </w:tc>
      </w:tr>
      <w:tr w:rsidR="00000000">
        <w:trPr>
          <w:divId w:val="1777402398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348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Demonstrate mathematics knowledge and skills – the student will be able to:</w:t>
            </w:r>
          </w:p>
          <w:p w:rsidR="00000000" w:rsidRDefault="0093480B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Demonstrate knowledge of arithmetic operations.</w:t>
            </w:r>
          </w:p>
          <w:p w:rsidR="00000000" w:rsidRDefault="0093480B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Analyze and apply data and measurements to solve problems and interpret documents.</w:t>
            </w:r>
          </w:p>
          <w:p w:rsidR="00000000" w:rsidRDefault="0093480B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Construct charts/tables/graphs using functions and data. </w:t>
            </w:r>
          </w:p>
        </w:tc>
      </w:tr>
      <w:tr w:rsidR="00000000">
        <w:trPr>
          <w:divId w:val="1777402398"/>
          <w:tblCellSpacing w:w="15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000000" w:rsidRDefault="009348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Apply mathematical operations and processes as well as financial p</w:t>
            </w:r>
            <w:r>
              <w:rPr>
                <w:rStyle w:val="Strong"/>
                <w:rFonts w:eastAsia="Times New Roman"/>
              </w:rPr>
              <w:t>lanning strategies to commonly occurring personal and business situations – the student will be able to:</w:t>
            </w:r>
          </w:p>
          <w:p w:rsidR="00000000" w:rsidRDefault="0093480B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Develop an awareness of effective credit management.</w:t>
            </w:r>
          </w:p>
          <w:p w:rsidR="00000000" w:rsidRDefault="0093480B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Prepare and analyze a personal budget.</w:t>
            </w:r>
          </w:p>
          <w:p w:rsidR="00000000" w:rsidRDefault="0093480B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Apply appropriate mathematical processes to accounting app</w:t>
            </w:r>
            <w:r>
              <w:rPr>
                <w:rFonts w:eastAsia="Times New Roman"/>
              </w:rPr>
              <w:t>lications. </w:t>
            </w:r>
          </w:p>
        </w:tc>
      </w:tr>
      <w:tr w:rsidR="00000000">
        <w:trPr>
          <w:divId w:val="1777402398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348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Assess personal strengths and weaknesses as they relate to job objectives, career exploration, personal development, and life goals – the student will be able to:</w:t>
            </w:r>
          </w:p>
          <w:p w:rsidR="00000000" w:rsidRDefault="0093480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Analyze job and career requirements and relate career interests to opportunitie</w:t>
            </w:r>
            <w:r>
              <w:rPr>
                <w:rFonts w:eastAsia="Times New Roman"/>
              </w:rPr>
              <w:t>s in accounting occupations in the global economy. </w:t>
            </w:r>
          </w:p>
        </w:tc>
      </w:tr>
      <w:tr w:rsidR="00000000">
        <w:trPr>
          <w:divId w:val="1777402398"/>
          <w:tblCellSpacing w:w="15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000000" w:rsidRDefault="009348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Demonstrate skills for accounting work-based learning experiences – the student will be able to:</w:t>
            </w:r>
          </w:p>
          <w:p w:rsidR="00000000" w:rsidRDefault="0093480B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Apply accounting principles in an accounting environment.</w:t>
            </w:r>
          </w:p>
          <w:p w:rsidR="00000000" w:rsidRDefault="0093480B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Explore the use of technology in an accounting </w:t>
            </w:r>
            <w:r>
              <w:rPr>
                <w:rFonts w:eastAsia="Times New Roman"/>
              </w:rPr>
              <w:t>environment.</w:t>
            </w:r>
          </w:p>
          <w:p w:rsidR="00000000" w:rsidRDefault="0093480B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Complete a work-based simulation. </w:t>
            </w:r>
          </w:p>
        </w:tc>
      </w:tr>
      <w:tr w:rsidR="00000000">
        <w:trPr>
          <w:divId w:val="1777402398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348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Apply accounting principles and concepts to the performance of accounting activities – the student will be able to:</w:t>
            </w:r>
          </w:p>
          <w:p w:rsidR="00000000" w:rsidRDefault="0093480B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Demonstrate the application of the full accounting cycle (including chart of accounts, use of t accounts, journalizing business transactions, posting of journal entries, preparation of trial balance, journalizing and posting of adjusting entries, journaliz</w:t>
            </w:r>
            <w:r>
              <w:rPr>
                <w:rFonts w:eastAsia="Times New Roman"/>
              </w:rPr>
              <w:t>ing and posting of post-closing entries, and preparation of an income statement, statement of owner’s equity, and balance sheet).</w:t>
            </w:r>
          </w:p>
          <w:p w:rsidR="00000000" w:rsidRDefault="0093480B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Demonstrate proficiency in cash control procedures (including bank deposits, electronic fund transfers, all credit and debit t</w:t>
            </w:r>
            <w:r>
              <w:rPr>
                <w:rFonts w:eastAsia="Times New Roman"/>
              </w:rPr>
              <w:t>ransactions, bank reconciliations, proof of cash, petty cash, and journal entries related to all banking activities).</w:t>
            </w:r>
          </w:p>
          <w:p w:rsidR="00000000" w:rsidRDefault="0093480B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Use source documents to prepare and analyze transactions (including invoices, cash receipts, sales slips, credit memos, vendor statements,</w:t>
            </w:r>
            <w:r>
              <w:rPr>
                <w:rFonts w:eastAsia="Times New Roman"/>
              </w:rPr>
              <w:t xml:space="preserve"> purchase orders, and packing slips). </w:t>
            </w:r>
          </w:p>
          <w:p w:rsidR="00000000" w:rsidRDefault="0093480B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Use payroll records to prepare and analyze transactions (including maintaining payroll records to include employee time processing procedures, payroll checks, a payroll register, employee earnings record, employer pay</w:t>
            </w:r>
            <w:r>
              <w:rPr>
                <w:rFonts w:eastAsia="Times New Roman"/>
              </w:rPr>
              <w:t>roll taxes (to include tax forms and all associated journal entries).</w:t>
            </w:r>
          </w:p>
          <w:p w:rsidR="00000000" w:rsidRDefault="0093480B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Analyze transactions for accuracy and prepare appropriate correcting entries. </w:t>
            </w:r>
          </w:p>
        </w:tc>
      </w:tr>
      <w:tr w:rsidR="00000000">
        <w:trPr>
          <w:divId w:val="1777402398"/>
          <w:tblCellSpacing w:w="15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000000" w:rsidRDefault="0093480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Apply accounting principles and concepts using appropriate technology – the student will be able to:</w:t>
            </w:r>
          </w:p>
          <w:p w:rsidR="00000000" w:rsidRDefault="0093480B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Iden</w:t>
            </w:r>
            <w:r>
              <w:rPr>
                <w:rFonts w:eastAsia="Times New Roman"/>
              </w:rPr>
              <w:t>tify and use the appropriate technology in an accounting environment. </w:t>
            </w:r>
          </w:p>
          <w:p w:rsidR="00000000" w:rsidRDefault="0093480B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Demonstrate proficiency in the use of spreadsheet and accounting software to maintain accounting records to include creating and manipulating both data and formulas, formatting data, se</w:t>
            </w:r>
            <w:r>
              <w:rPr>
                <w:rFonts w:eastAsia="Times New Roman"/>
              </w:rPr>
              <w:t>curing data and presenting results visually (including charts and graphs).</w:t>
            </w:r>
          </w:p>
          <w:p w:rsidR="00000000" w:rsidRDefault="0093480B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Research types of accounting systems. </w:t>
            </w:r>
          </w:p>
        </w:tc>
      </w:tr>
    </w:tbl>
    <w:p w:rsidR="00000000" w:rsidRDefault="0093480B">
      <w:pPr>
        <w:spacing w:after="240"/>
        <w:divId w:val="1777402398"/>
        <w:rPr>
          <w:rFonts w:eastAsia="Times New Roman"/>
        </w:rPr>
      </w:pPr>
    </w:p>
    <w:p w:rsidR="00000000" w:rsidRDefault="0093480B">
      <w:pPr>
        <w:pStyle w:val="Heading4"/>
        <w:divId w:val="1777402398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Related Certifications</w:t>
      </w:r>
    </w:p>
    <w:tbl>
      <w:tblPr>
        <w:tblW w:w="5000" w:type="pct"/>
        <w:tblCellSpacing w:w="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4"/>
      </w:tblGrid>
      <w:tr w:rsidR="00000000">
        <w:trPr>
          <w:divId w:val="1777402398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3480B">
            <w:pPr>
              <w:rPr>
                <w:rFonts w:eastAsia="Times New Roman"/>
              </w:rPr>
            </w:pPr>
            <w:hyperlink r:id="rId8" w:history="1">
              <w:r>
                <w:rPr>
                  <w:rStyle w:val="Hyperlink"/>
                  <w:rFonts w:eastAsia="Times New Roman"/>
                </w:rPr>
                <w:t>Marketing Grades 6-12</w:t>
              </w:r>
            </w:hyperlink>
          </w:p>
        </w:tc>
      </w:tr>
      <w:tr w:rsidR="00000000">
        <w:trPr>
          <w:divId w:val="1777402398"/>
          <w:tblCellSpacing w:w="15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000000" w:rsidRDefault="0093480B">
            <w:pPr>
              <w:rPr>
                <w:rFonts w:eastAsia="Times New Roman"/>
              </w:rPr>
            </w:pPr>
            <w:hyperlink r:id="rId9" w:history="1">
              <w:r>
                <w:rPr>
                  <w:rStyle w:val="Hyperlink"/>
                  <w:rFonts w:eastAsia="Times New Roman"/>
                </w:rPr>
                <w:t>Marketing Adult Education</w:t>
              </w:r>
            </w:hyperlink>
          </w:p>
        </w:tc>
      </w:tr>
    </w:tbl>
    <w:p w:rsidR="00000000" w:rsidRDefault="0093480B">
      <w:pPr>
        <w:divId w:val="1777402398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93480B" w:rsidRDefault="0093480B">
      <w:pPr>
        <w:rPr>
          <w:rFonts w:eastAsia="Times New Roman"/>
        </w:rPr>
      </w:pPr>
      <w:r>
        <w:rPr>
          <w:rFonts w:eastAsia="Times New Roman"/>
        </w:rPr>
        <w:pict/>
      </w:r>
    </w:p>
    <w:sectPr w:rsidR="0093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726B"/>
    <w:multiLevelType w:val="multilevel"/>
    <w:tmpl w:val="6A24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B3298"/>
    <w:multiLevelType w:val="multilevel"/>
    <w:tmpl w:val="6808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F619E"/>
    <w:multiLevelType w:val="multilevel"/>
    <w:tmpl w:val="672A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B73CF"/>
    <w:multiLevelType w:val="multilevel"/>
    <w:tmpl w:val="573E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C6863"/>
    <w:multiLevelType w:val="multilevel"/>
    <w:tmpl w:val="E5CA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F0DB4"/>
    <w:multiLevelType w:val="multilevel"/>
    <w:tmpl w:val="CFC0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145BC"/>
    <w:multiLevelType w:val="multilevel"/>
    <w:tmpl w:val="26D0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4317FE"/>
    <w:multiLevelType w:val="multilevel"/>
    <w:tmpl w:val="64AC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7C1FE5"/>
    <w:multiLevelType w:val="multilevel"/>
    <w:tmpl w:val="A656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2516E3"/>
    <w:multiLevelType w:val="multilevel"/>
    <w:tmpl w:val="4C40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D7324"/>
    <w:multiLevelType w:val="multilevel"/>
    <w:tmpl w:val="DAB0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A172FB"/>
    <w:multiLevelType w:val="multilevel"/>
    <w:tmpl w:val="9A5E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D00441"/>
    <w:multiLevelType w:val="multilevel"/>
    <w:tmpl w:val="A678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884F20"/>
    <w:multiLevelType w:val="multilevel"/>
    <w:tmpl w:val="9C3C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B4763B"/>
    <w:multiLevelType w:val="multilevel"/>
    <w:tmpl w:val="006C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1A61B9"/>
    <w:multiLevelType w:val="multilevel"/>
    <w:tmpl w:val="8B84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83EA1"/>
    <w:multiLevelType w:val="multilevel"/>
    <w:tmpl w:val="BD5A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D6296D"/>
    <w:multiLevelType w:val="multilevel"/>
    <w:tmpl w:val="CCC4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063B30"/>
    <w:multiLevelType w:val="multilevel"/>
    <w:tmpl w:val="B5AA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BA2849"/>
    <w:multiLevelType w:val="multilevel"/>
    <w:tmpl w:val="71E2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3668DB"/>
    <w:multiLevelType w:val="multilevel"/>
    <w:tmpl w:val="B2BE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2E4DCA"/>
    <w:multiLevelType w:val="multilevel"/>
    <w:tmpl w:val="EA08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6C765D"/>
    <w:multiLevelType w:val="multilevel"/>
    <w:tmpl w:val="5F9E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560BAF"/>
    <w:multiLevelType w:val="multilevel"/>
    <w:tmpl w:val="BFC6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A018F0"/>
    <w:multiLevelType w:val="multilevel"/>
    <w:tmpl w:val="A8EC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3C7C42"/>
    <w:multiLevelType w:val="multilevel"/>
    <w:tmpl w:val="813C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1139EC"/>
    <w:multiLevelType w:val="multilevel"/>
    <w:tmpl w:val="BD9C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07023B"/>
    <w:multiLevelType w:val="multilevel"/>
    <w:tmpl w:val="79CA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11"/>
  </w:num>
  <w:num w:numId="4">
    <w:abstractNumId w:val="9"/>
  </w:num>
  <w:num w:numId="5">
    <w:abstractNumId w:val="17"/>
  </w:num>
  <w:num w:numId="6">
    <w:abstractNumId w:val="6"/>
  </w:num>
  <w:num w:numId="7">
    <w:abstractNumId w:val="14"/>
  </w:num>
  <w:num w:numId="8">
    <w:abstractNumId w:val="3"/>
  </w:num>
  <w:num w:numId="9">
    <w:abstractNumId w:val="18"/>
  </w:num>
  <w:num w:numId="10">
    <w:abstractNumId w:val="4"/>
  </w:num>
  <w:num w:numId="11">
    <w:abstractNumId w:val="8"/>
  </w:num>
  <w:num w:numId="12">
    <w:abstractNumId w:val="5"/>
  </w:num>
  <w:num w:numId="13">
    <w:abstractNumId w:val="24"/>
  </w:num>
  <w:num w:numId="14">
    <w:abstractNumId w:val="20"/>
  </w:num>
  <w:num w:numId="15">
    <w:abstractNumId w:val="7"/>
  </w:num>
  <w:num w:numId="16">
    <w:abstractNumId w:val="19"/>
  </w:num>
  <w:num w:numId="17">
    <w:abstractNumId w:val="15"/>
  </w:num>
  <w:num w:numId="18">
    <w:abstractNumId w:val="2"/>
  </w:num>
  <w:num w:numId="19">
    <w:abstractNumId w:val="16"/>
  </w:num>
  <w:num w:numId="20">
    <w:abstractNumId w:val="1"/>
  </w:num>
  <w:num w:numId="21">
    <w:abstractNumId w:val="23"/>
  </w:num>
  <w:num w:numId="22">
    <w:abstractNumId w:val="12"/>
  </w:num>
  <w:num w:numId="23">
    <w:abstractNumId w:val="26"/>
  </w:num>
  <w:num w:numId="24">
    <w:abstractNumId w:val="27"/>
  </w:num>
  <w:num w:numId="25">
    <w:abstractNumId w:val="25"/>
  </w:num>
  <w:num w:numId="26">
    <w:abstractNumId w:val="10"/>
  </w:num>
  <w:num w:numId="27">
    <w:abstractNumId w:val="2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06A35"/>
    <w:rsid w:val="00706A35"/>
    <w:rsid w:val="0093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9D904-C7B8-495F-A3A3-44FAA570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412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ublic\PreviewCertification\Preview\1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sa.net/iTunesU/index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lms.org" TargetMode="External"/><Relationship Id="rId11" Type="http://schemas.openxmlformats.org/officeDocument/2006/relationships/theme" Target="theme/theme1.xml"/><Relationship Id="rId5" Type="http://schemas.openxmlformats.org/officeDocument/2006/relationships/image" Target="http://www.cpalms.org/Public/Content/Images/cpalms_color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Public\PreviewCertification\Preview\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</vt:lpstr>
    </vt:vector>
  </TitlesOfParts>
  <Company>Microsoft</Company>
  <LinksUpToDate>false</LinksUpToDate>
  <CharactersWithSpaces>18407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</dc:title>
  <dc:subject/>
  <dc:creator>Cathy Carver</dc:creator>
  <cp:keywords/>
  <dc:description/>
  <cp:lastModifiedBy>Cathy Carver</cp:lastModifiedBy>
  <cp:revision>2</cp:revision>
  <dcterms:created xsi:type="dcterms:W3CDTF">2016-07-26T14:50:00Z</dcterms:created>
  <dcterms:modified xsi:type="dcterms:W3CDTF">2016-07-26T14:50:00Z</dcterms:modified>
</cp:coreProperties>
</file>