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494C">
      <w:pPr>
        <w:divId w:val="369495799"/>
        <w:rPr>
          <w:rFonts w:eastAsia="Times New Roman"/>
        </w:rPr>
      </w:pPr>
      <w:bookmarkStart w:id="0" w:name="_GoBack"/>
      <w:bookmarkEnd w:id="0"/>
    </w:p>
    <w:p w:rsidR="00000000" w:rsidRDefault="00F8494C">
      <w:pPr>
        <w:divId w:val="1200044323"/>
        <w:rPr>
          <w:rFonts w:eastAsia="Times New Roman"/>
        </w:rPr>
      </w:pPr>
      <w:r>
        <w:rPr>
          <w:rFonts w:eastAsia="Times New Roman"/>
          <w:noProof/>
        </w:rPr>
        <w:drawing>
          <wp:inline distT="0" distB="0" distL="0" distR="0">
            <wp:extent cx="1943543" cy="698659"/>
            <wp:effectExtent l="0" t="0" r="0" b="6350"/>
            <wp:docPr id="1" name="Picture 1" descr="http://www.cpalms.org/Public/Content/Images/cpalm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Public/Content/Images/cpalms_colo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43543" cy="698659"/>
                    </a:xfrm>
                    <a:prstGeom prst="rect">
                      <a:avLst/>
                    </a:prstGeom>
                    <a:noFill/>
                    <a:ln>
                      <a:noFill/>
                    </a:ln>
                  </pic:spPr>
                </pic:pic>
              </a:graphicData>
            </a:graphic>
          </wp:inline>
        </w:drawing>
      </w:r>
    </w:p>
    <w:p w:rsidR="00000000" w:rsidRDefault="00F8494C">
      <w:pPr>
        <w:pStyle w:val="Heading1"/>
        <w:divId w:val="1200044323"/>
        <w:rPr>
          <w:rFonts w:eastAsia="Times New Roman"/>
        </w:rPr>
      </w:pPr>
      <w:r>
        <w:rPr>
          <w:rFonts w:eastAsia="Times New Roman"/>
        </w:rPr>
        <w:t>Team Sports 1   (#1503350)</w:t>
      </w:r>
    </w:p>
    <w:p w:rsidR="00000000" w:rsidRDefault="00F8494C">
      <w:pPr>
        <w:spacing w:after="240"/>
        <w:divId w:val="1200044323"/>
        <w:rPr>
          <w:rFonts w:eastAsia="Times New Roman"/>
        </w:rPr>
      </w:pPr>
      <w:r>
        <w:rPr>
          <w:rFonts w:eastAsia="Times New Roman"/>
        </w:rPr>
        <w:br/>
        <w:t xml:space="preserve">This document was generated on CPALMS - </w:t>
      </w:r>
      <w:hyperlink r:id="rId6" w:tgtFrame="_blank" w:history="1">
        <w:r>
          <w:rPr>
            <w:rStyle w:val="Hyperlink"/>
            <w:rFonts w:eastAsia="Times New Roman"/>
          </w:rPr>
          <w:t>www.cpalms.org</w:t>
        </w:r>
      </w:hyperlink>
      <w:r>
        <w:rPr>
          <w:rFonts w:eastAsia="Times New Roman"/>
        </w:rPr>
        <w:t xml:space="preserve"> </w:t>
      </w:r>
    </w:p>
    <w:p w:rsidR="00000000" w:rsidRDefault="00F8494C">
      <w:pPr>
        <w:rPr>
          <w:rFonts w:eastAsia="Times New Roman"/>
        </w:rPr>
      </w:pPr>
      <w:r>
        <w:rPr>
          <w:rFonts w:eastAsia="Times New Roman"/>
        </w:rPr>
        <w:br/>
      </w:r>
      <w:r>
        <w:rPr>
          <w:rFonts w:eastAsia="Times New Roman"/>
        </w:rPr>
        <w:br/>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611"/>
        <w:gridCol w:w="4611"/>
      </w:tblGrid>
      <w:tr w:rsidR="00000000">
        <w:trPr>
          <w:divId w:val="291600805"/>
          <w:tblCellSpacing w:w="37" w:type="dxa"/>
        </w:trPr>
        <w:tc>
          <w:tcPr>
            <w:tcW w:w="2500" w:type="pct"/>
            <w:vAlign w:val="center"/>
            <w:hideMark/>
          </w:tcPr>
          <w:p w:rsidR="00000000" w:rsidRDefault="00F8494C">
            <w:pPr>
              <w:rPr>
                <w:rFonts w:eastAsia="Times New Roman"/>
              </w:rPr>
            </w:pPr>
            <w:r>
              <w:rPr>
                <w:rStyle w:val="Strong"/>
                <w:rFonts w:eastAsia="Times New Roman"/>
              </w:rPr>
              <w:t xml:space="preserve">Course Number: </w:t>
            </w:r>
            <w:r>
              <w:rPr>
                <w:rFonts w:eastAsia="Times New Roman"/>
              </w:rPr>
              <w:t xml:space="preserve">1503350 </w:t>
            </w:r>
          </w:p>
        </w:tc>
        <w:tc>
          <w:tcPr>
            <w:tcW w:w="2500" w:type="pct"/>
            <w:vAlign w:val="center"/>
            <w:hideMark/>
          </w:tcPr>
          <w:p w:rsidR="00000000" w:rsidRDefault="00F8494C">
            <w:pPr>
              <w:rPr>
                <w:rFonts w:eastAsia="Times New Roman"/>
              </w:rPr>
            </w:pPr>
            <w:r>
              <w:rPr>
                <w:rStyle w:val="Strong"/>
                <w:rFonts w:eastAsia="Times New Roman"/>
              </w:rPr>
              <w:t xml:space="preserve">Course Path: </w:t>
            </w:r>
            <w:r>
              <w:rPr>
                <w:rFonts w:eastAsia="Times New Roman"/>
                <w:b/>
                <w:bCs/>
              </w:rPr>
              <w:t>Sect</w:t>
            </w:r>
            <w:r>
              <w:rPr>
                <w:rFonts w:eastAsia="Times New Roman"/>
                <w:b/>
                <w:bCs/>
              </w:rPr>
              <w:t>ion:</w:t>
            </w:r>
            <w:r>
              <w:rPr>
                <w:rFonts w:eastAsia="Times New Roman"/>
              </w:rPr>
              <w:t xml:space="preserve"> Grades PreK to 12 Education Courses &gt; </w:t>
            </w:r>
            <w:r>
              <w:rPr>
                <w:rFonts w:eastAsia="Times New Roman"/>
                <w:b/>
                <w:bCs/>
              </w:rPr>
              <w:t>Grade Group:</w:t>
            </w:r>
            <w:r>
              <w:rPr>
                <w:rFonts w:eastAsia="Times New Roman"/>
              </w:rPr>
              <w:t xml:space="preserve"> Grades 9 to 12 and Adult Education Courses &gt; </w:t>
            </w:r>
            <w:r>
              <w:rPr>
                <w:rFonts w:eastAsia="Times New Roman"/>
                <w:b/>
                <w:bCs/>
              </w:rPr>
              <w:t>Subject:</w:t>
            </w:r>
            <w:r>
              <w:rPr>
                <w:rFonts w:eastAsia="Times New Roman"/>
              </w:rPr>
              <w:t xml:space="preserve"> Physical Education &gt; </w:t>
            </w:r>
            <w:r>
              <w:rPr>
                <w:rFonts w:eastAsia="Times New Roman"/>
                <w:b/>
                <w:bCs/>
              </w:rPr>
              <w:t>SubSubject:</w:t>
            </w:r>
            <w:r>
              <w:rPr>
                <w:rFonts w:eastAsia="Times New Roman"/>
              </w:rPr>
              <w:t xml:space="preserve"> Team &gt; </w:t>
            </w:r>
          </w:p>
        </w:tc>
      </w:tr>
      <w:tr w:rsidR="00000000">
        <w:trPr>
          <w:divId w:val="291600805"/>
          <w:tblCellSpacing w:w="37" w:type="dxa"/>
        </w:trPr>
        <w:tc>
          <w:tcPr>
            <w:tcW w:w="2500" w:type="pct"/>
            <w:vAlign w:val="center"/>
            <w:hideMark/>
          </w:tcPr>
          <w:p w:rsidR="00000000" w:rsidRDefault="00F8494C">
            <w:pPr>
              <w:rPr>
                <w:rFonts w:eastAsia="Times New Roman"/>
              </w:rPr>
            </w:pPr>
            <w:r>
              <w:rPr>
                <w:rStyle w:val="Strong"/>
                <w:rFonts w:eastAsia="Times New Roman"/>
              </w:rPr>
              <w:t xml:space="preserve">Course Section: </w:t>
            </w:r>
            <w:r>
              <w:rPr>
                <w:rFonts w:eastAsia="Times New Roman"/>
              </w:rPr>
              <w:t xml:space="preserve">Grades PreK to 12 Education Courses </w:t>
            </w:r>
          </w:p>
        </w:tc>
        <w:tc>
          <w:tcPr>
            <w:tcW w:w="2500" w:type="pct"/>
            <w:vAlign w:val="center"/>
            <w:hideMark/>
          </w:tcPr>
          <w:p w:rsidR="00000000" w:rsidRDefault="00F8494C">
            <w:pPr>
              <w:rPr>
                <w:rFonts w:eastAsia="Times New Roman"/>
              </w:rPr>
            </w:pPr>
            <w:r>
              <w:rPr>
                <w:rStyle w:val="Strong"/>
                <w:rFonts w:eastAsia="Times New Roman"/>
              </w:rPr>
              <w:t xml:space="preserve">Abbreviated Title: </w:t>
            </w:r>
            <w:r>
              <w:rPr>
                <w:rFonts w:eastAsia="Times New Roman"/>
              </w:rPr>
              <w:t xml:space="preserve">TEAM SPRTS 1 </w:t>
            </w:r>
          </w:p>
        </w:tc>
      </w:tr>
      <w:tr w:rsidR="00000000">
        <w:trPr>
          <w:divId w:val="291600805"/>
          <w:tblCellSpacing w:w="37" w:type="dxa"/>
        </w:trPr>
        <w:tc>
          <w:tcPr>
            <w:tcW w:w="2500" w:type="pct"/>
            <w:vAlign w:val="center"/>
            <w:hideMark/>
          </w:tcPr>
          <w:p w:rsidR="00000000" w:rsidRDefault="00F8494C">
            <w:pPr>
              <w:rPr>
                <w:rFonts w:eastAsia="Times New Roman"/>
              </w:rPr>
            </w:pPr>
          </w:p>
        </w:tc>
        <w:tc>
          <w:tcPr>
            <w:tcW w:w="0" w:type="auto"/>
            <w:vAlign w:val="center"/>
            <w:hideMark/>
          </w:tcPr>
          <w:p w:rsidR="00000000" w:rsidRDefault="00F8494C">
            <w:pPr>
              <w:rPr>
                <w:rFonts w:eastAsia="Times New Roman"/>
                <w:sz w:val="20"/>
                <w:szCs w:val="20"/>
              </w:rPr>
            </w:pPr>
          </w:p>
        </w:tc>
      </w:tr>
      <w:tr w:rsidR="00000000">
        <w:trPr>
          <w:divId w:val="291600805"/>
          <w:tblCellSpacing w:w="37" w:type="dxa"/>
        </w:trPr>
        <w:tc>
          <w:tcPr>
            <w:tcW w:w="2500" w:type="pct"/>
            <w:vAlign w:val="center"/>
            <w:hideMark/>
          </w:tcPr>
          <w:p w:rsidR="00000000" w:rsidRDefault="00F8494C">
            <w:pPr>
              <w:rPr>
                <w:rFonts w:eastAsia="Times New Roman"/>
                <w:sz w:val="20"/>
                <w:szCs w:val="20"/>
              </w:rPr>
            </w:pPr>
          </w:p>
        </w:tc>
        <w:tc>
          <w:tcPr>
            <w:tcW w:w="2500" w:type="pct"/>
            <w:vAlign w:val="center"/>
            <w:hideMark/>
          </w:tcPr>
          <w:p w:rsidR="00000000" w:rsidRDefault="00F8494C">
            <w:pPr>
              <w:rPr>
                <w:rFonts w:eastAsia="Times New Roman"/>
              </w:rPr>
            </w:pPr>
            <w:r>
              <w:rPr>
                <w:rStyle w:val="Strong"/>
                <w:rFonts w:eastAsia="Times New Roman"/>
              </w:rPr>
              <w:t>Course Lengt</w:t>
            </w:r>
            <w:r>
              <w:rPr>
                <w:rStyle w:val="Strong"/>
                <w:rFonts w:eastAsia="Times New Roman"/>
              </w:rPr>
              <w:t xml:space="preserve">h: </w:t>
            </w:r>
            <w:r>
              <w:rPr>
                <w:rFonts w:eastAsia="Times New Roman"/>
              </w:rPr>
              <w:t xml:space="preserve">Semester (S) </w:t>
            </w:r>
          </w:p>
        </w:tc>
      </w:tr>
      <w:tr w:rsidR="00000000">
        <w:trPr>
          <w:divId w:val="291600805"/>
          <w:tblCellSpacing w:w="37" w:type="dxa"/>
        </w:trPr>
        <w:tc>
          <w:tcPr>
            <w:tcW w:w="4500" w:type="dxa"/>
            <w:vAlign w:val="center"/>
            <w:hideMark/>
          </w:tcPr>
          <w:p w:rsidR="00000000" w:rsidRDefault="00F8494C">
            <w:pPr>
              <w:rPr>
                <w:rFonts w:eastAsia="Times New Roman"/>
              </w:rPr>
            </w:pPr>
            <w:r>
              <w:rPr>
                <w:rStyle w:val="Strong"/>
                <w:rFonts w:eastAsia="Times New Roman"/>
              </w:rPr>
              <w:t xml:space="preserve">Course Level: </w:t>
            </w:r>
            <w:r>
              <w:rPr>
                <w:rFonts w:eastAsia="Times New Roman"/>
              </w:rPr>
              <w:t xml:space="preserve">2 </w:t>
            </w:r>
          </w:p>
        </w:tc>
        <w:tc>
          <w:tcPr>
            <w:tcW w:w="0" w:type="auto"/>
            <w:vAlign w:val="center"/>
            <w:hideMark/>
          </w:tcPr>
          <w:p w:rsidR="00000000" w:rsidRDefault="00F8494C">
            <w:pPr>
              <w:rPr>
                <w:rFonts w:eastAsia="Times New Roman"/>
                <w:sz w:val="20"/>
                <w:szCs w:val="20"/>
              </w:rPr>
            </w:pPr>
          </w:p>
        </w:tc>
      </w:tr>
      <w:tr w:rsidR="00000000">
        <w:trPr>
          <w:divId w:val="291600805"/>
          <w:tblCellSpacing w:w="37" w:type="dxa"/>
        </w:trPr>
        <w:tc>
          <w:tcPr>
            <w:tcW w:w="2500" w:type="pct"/>
            <w:vAlign w:val="center"/>
            <w:hideMark/>
          </w:tcPr>
          <w:p w:rsidR="00000000" w:rsidRDefault="00F8494C">
            <w:pPr>
              <w:rPr>
                <w:rFonts w:eastAsia="Times New Roman"/>
              </w:rPr>
            </w:pPr>
            <w:r>
              <w:rPr>
                <w:rStyle w:val="Strong"/>
                <w:rFonts w:eastAsia="Times New Roman"/>
              </w:rPr>
              <w:t xml:space="preserve">Course Status : </w:t>
            </w:r>
            <w:r>
              <w:rPr>
                <w:rFonts w:eastAsia="Times New Roman"/>
              </w:rPr>
              <w:t xml:space="preserve">Course Approved </w:t>
            </w:r>
          </w:p>
        </w:tc>
        <w:tc>
          <w:tcPr>
            <w:tcW w:w="0" w:type="auto"/>
            <w:vAlign w:val="center"/>
            <w:hideMark/>
          </w:tcPr>
          <w:p w:rsidR="00000000" w:rsidRDefault="00F8494C">
            <w:pPr>
              <w:rPr>
                <w:rFonts w:eastAsia="Times New Roman"/>
              </w:rPr>
            </w:pPr>
          </w:p>
        </w:tc>
      </w:tr>
      <w:tr w:rsidR="00000000">
        <w:trPr>
          <w:divId w:val="291600805"/>
          <w:tblCellSpacing w:w="37" w:type="dxa"/>
        </w:trPr>
        <w:tc>
          <w:tcPr>
            <w:tcW w:w="2500" w:type="pct"/>
            <w:vAlign w:val="center"/>
            <w:hideMark/>
          </w:tcPr>
          <w:p w:rsidR="00000000" w:rsidRDefault="00F8494C">
            <w:pPr>
              <w:rPr>
                <w:rFonts w:eastAsia="Times New Roman"/>
              </w:rPr>
            </w:pPr>
            <w:r>
              <w:rPr>
                <w:rStyle w:val="Strong"/>
                <w:rFonts w:eastAsia="Times New Roman"/>
              </w:rPr>
              <w:t xml:space="preserve">Keywords: </w:t>
            </w:r>
            <w:r>
              <w:rPr>
                <w:rFonts w:eastAsia="Times New Roman"/>
              </w:rPr>
              <w:t xml:space="preserve">PreK to 12 Education, Pre K to 12 Education, Grades 9 to 12 and Adult Education, 9 to 12, 9-12, High School, Physical Education, Team, Team Sports 1, Team Sports, TEAM SPRTS 1 </w:t>
            </w:r>
          </w:p>
        </w:tc>
        <w:tc>
          <w:tcPr>
            <w:tcW w:w="2500" w:type="pct"/>
            <w:vAlign w:val="center"/>
            <w:hideMark/>
          </w:tcPr>
          <w:p w:rsidR="00000000" w:rsidRDefault="00F8494C">
            <w:pPr>
              <w:rPr>
                <w:rFonts w:eastAsia="Times New Roman"/>
              </w:rPr>
            </w:pPr>
          </w:p>
        </w:tc>
      </w:tr>
      <w:tr w:rsidR="00000000">
        <w:trPr>
          <w:divId w:val="291600805"/>
          <w:tblCellSpacing w:w="37" w:type="dxa"/>
        </w:trPr>
        <w:tc>
          <w:tcPr>
            <w:tcW w:w="0" w:type="auto"/>
            <w:vAlign w:val="center"/>
            <w:hideMark/>
          </w:tcPr>
          <w:p w:rsidR="00000000" w:rsidRDefault="00F8494C">
            <w:pPr>
              <w:rPr>
                <w:rFonts w:eastAsia="Times New Roman"/>
              </w:rPr>
            </w:pPr>
            <w:r>
              <w:rPr>
                <w:rStyle w:val="Strong"/>
                <w:rFonts w:eastAsia="Times New Roman"/>
              </w:rPr>
              <w:t xml:space="preserve">Grade Level(s): </w:t>
            </w:r>
            <w:r>
              <w:rPr>
                <w:rFonts w:eastAsia="Times New Roman"/>
              </w:rPr>
              <w:t xml:space="preserve">9, 10, 11, 12 </w:t>
            </w:r>
          </w:p>
        </w:tc>
        <w:tc>
          <w:tcPr>
            <w:tcW w:w="4500" w:type="dxa"/>
            <w:vAlign w:val="center"/>
            <w:hideMark/>
          </w:tcPr>
          <w:p w:rsidR="00000000" w:rsidRDefault="00F8494C">
            <w:pPr>
              <w:rPr>
                <w:rFonts w:eastAsia="Times New Roman"/>
              </w:rPr>
            </w:pPr>
            <w:r>
              <w:rPr>
                <w:rStyle w:val="Strong"/>
                <w:rFonts w:eastAsia="Times New Roman"/>
              </w:rPr>
              <w:t xml:space="preserve">Grade Level(s) Version: </w:t>
            </w:r>
            <w:r>
              <w:rPr>
                <w:rFonts w:eastAsia="Times New Roman"/>
              </w:rPr>
              <w:t xml:space="preserve">9,10,11,12 </w:t>
            </w:r>
          </w:p>
        </w:tc>
      </w:tr>
      <w:tr w:rsidR="00000000">
        <w:trPr>
          <w:divId w:val="291600805"/>
          <w:tblCellSpacing w:w="37" w:type="dxa"/>
        </w:trPr>
        <w:tc>
          <w:tcPr>
            <w:tcW w:w="2500" w:type="pct"/>
            <w:vAlign w:val="center"/>
            <w:hideMark/>
          </w:tcPr>
          <w:p w:rsidR="00000000" w:rsidRDefault="00F8494C">
            <w:pPr>
              <w:rPr>
                <w:rFonts w:eastAsia="Times New Roman"/>
              </w:rPr>
            </w:pPr>
          </w:p>
        </w:tc>
        <w:tc>
          <w:tcPr>
            <w:tcW w:w="2500" w:type="pct"/>
            <w:vAlign w:val="center"/>
            <w:hideMark/>
          </w:tcPr>
          <w:p w:rsidR="00000000" w:rsidRDefault="00F8494C">
            <w:pPr>
              <w:rPr>
                <w:rFonts w:eastAsia="Times New Roman"/>
                <w:sz w:val="20"/>
                <w:szCs w:val="20"/>
              </w:rPr>
            </w:pPr>
          </w:p>
        </w:tc>
      </w:tr>
      <w:tr w:rsidR="00000000">
        <w:trPr>
          <w:divId w:val="291600805"/>
          <w:tblCellSpacing w:w="37" w:type="dxa"/>
        </w:trPr>
        <w:tc>
          <w:tcPr>
            <w:tcW w:w="0" w:type="auto"/>
            <w:vAlign w:val="center"/>
            <w:hideMark/>
          </w:tcPr>
          <w:p w:rsidR="00000000" w:rsidRDefault="00F8494C">
            <w:pPr>
              <w:rPr>
                <w:rFonts w:eastAsia="Times New Roman"/>
                <w:sz w:val="20"/>
                <w:szCs w:val="20"/>
              </w:rPr>
            </w:pPr>
          </w:p>
        </w:tc>
        <w:tc>
          <w:tcPr>
            <w:tcW w:w="2500" w:type="pct"/>
            <w:vAlign w:val="center"/>
            <w:hideMark/>
          </w:tcPr>
          <w:p w:rsidR="00000000" w:rsidRDefault="00F8494C">
            <w:pPr>
              <w:rPr>
                <w:rFonts w:eastAsia="Times New Roman"/>
                <w:sz w:val="20"/>
                <w:szCs w:val="20"/>
              </w:rPr>
            </w:pPr>
          </w:p>
        </w:tc>
      </w:tr>
      <w:tr w:rsidR="00000000">
        <w:trPr>
          <w:divId w:val="291600805"/>
          <w:tblCellSpacing w:w="37" w:type="dxa"/>
        </w:trPr>
        <w:tc>
          <w:tcPr>
            <w:tcW w:w="0" w:type="auto"/>
            <w:vAlign w:val="center"/>
            <w:hideMark/>
          </w:tcPr>
          <w:p w:rsidR="00000000" w:rsidRDefault="00F8494C">
            <w:pPr>
              <w:rPr>
                <w:rFonts w:eastAsia="Times New Roman"/>
                <w:sz w:val="20"/>
                <w:szCs w:val="20"/>
              </w:rPr>
            </w:pPr>
          </w:p>
        </w:tc>
        <w:tc>
          <w:tcPr>
            <w:tcW w:w="2500" w:type="pct"/>
            <w:vAlign w:val="center"/>
            <w:hideMark/>
          </w:tcPr>
          <w:p w:rsidR="00000000" w:rsidRDefault="00F8494C">
            <w:pPr>
              <w:rPr>
                <w:rFonts w:eastAsia="Times New Roman"/>
                <w:sz w:val="20"/>
                <w:szCs w:val="20"/>
              </w:rPr>
            </w:pPr>
          </w:p>
        </w:tc>
      </w:tr>
      <w:tr w:rsidR="00000000">
        <w:trPr>
          <w:divId w:val="291600805"/>
          <w:tblCellSpacing w:w="37" w:type="dxa"/>
        </w:trPr>
        <w:tc>
          <w:tcPr>
            <w:tcW w:w="0" w:type="auto"/>
            <w:vAlign w:val="center"/>
            <w:hideMark/>
          </w:tcPr>
          <w:p w:rsidR="00000000" w:rsidRDefault="00F8494C">
            <w:pPr>
              <w:rPr>
                <w:rFonts w:eastAsia="Times New Roman"/>
                <w:sz w:val="20"/>
                <w:szCs w:val="20"/>
              </w:rPr>
            </w:pPr>
          </w:p>
        </w:tc>
        <w:tc>
          <w:tcPr>
            <w:tcW w:w="0" w:type="auto"/>
            <w:vAlign w:val="center"/>
            <w:hideMark/>
          </w:tcPr>
          <w:p w:rsidR="00000000" w:rsidRDefault="00F8494C">
            <w:pPr>
              <w:rPr>
                <w:rFonts w:eastAsia="Times New Roman"/>
                <w:sz w:val="20"/>
                <w:szCs w:val="20"/>
              </w:rPr>
            </w:pPr>
          </w:p>
        </w:tc>
      </w:tr>
      <w:tr w:rsidR="00000000">
        <w:trPr>
          <w:divId w:val="291600805"/>
          <w:tblCellSpacing w:w="37" w:type="dxa"/>
        </w:trPr>
        <w:tc>
          <w:tcPr>
            <w:tcW w:w="4500" w:type="dxa"/>
            <w:vAlign w:val="center"/>
            <w:hideMark/>
          </w:tcPr>
          <w:p w:rsidR="00000000" w:rsidRDefault="00F8494C">
            <w:pPr>
              <w:rPr>
                <w:rFonts w:eastAsia="Times New Roman"/>
                <w:sz w:val="20"/>
                <w:szCs w:val="20"/>
              </w:rPr>
            </w:pPr>
          </w:p>
        </w:tc>
        <w:tc>
          <w:tcPr>
            <w:tcW w:w="0" w:type="auto"/>
            <w:vAlign w:val="center"/>
            <w:hideMark/>
          </w:tcPr>
          <w:p w:rsidR="00000000" w:rsidRDefault="00F8494C">
            <w:pPr>
              <w:rPr>
                <w:rFonts w:eastAsia="Times New Roman"/>
                <w:sz w:val="20"/>
                <w:szCs w:val="20"/>
              </w:rPr>
            </w:pPr>
          </w:p>
        </w:tc>
      </w:tr>
    </w:tbl>
    <w:p w:rsidR="00000000" w:rsidRDefault="00F8494C">
      <w:pPr>
        <w:pStyle w:val="Heading4"/>
        <w:divId w:val="291600805"/>
        <w:rPr>
          <w:rFonts w:eastAsia="Times New Roman"/>
        </w:rPr>
      </w:pPr>
      <w:r>
        <w:rPr>
          <w:rFonts w:eastAsia="Times New Roman"/>
        </w:rPr>
        <w:t>VERSION DESCRIPTION</w:t>
      </w:r>
    </w:p>
    <w:p w:rsidR="00000000" w:rsidRDefault="00F8494C">
      <w:pPr>
        <w:divId w:val="291600805"/>
        <w:rPr>
          <w:rFonts w:eastAsia="Times New Roman"/>
        </w:rPr>
      </w:pPr>
      <w:r>
        <w:rPr>
          <w:rFonts w:eastAsia="Times New Roman"/>
        </w:rPr>
        <w:t xml:space="preserve">The purpose of this course is to develop the physical skills necessary to be competent in many forms of movement, knowledge of team sports concepts such as offensive and defensive </w:t>
      </w:r>
      <w:r>
        <w:rPr>
          <w:rFonts w:eastAsia="Times New Roman"/>
        </w:rPr>
        <w:lastRenderedPageBreak/>
        <w:t>strategies and tactics, and appropriate social behaviors within a team or gr</w:t>
      </w:r>
      <w:r>
        <w:rPr>
          <w:rFonts w:eastAsia="Times New Roman"/>
        </w:rPr>
        <w:t>oup setting. The integration of fitness concepts throughout the content is critical to the success of this course.</w:t>
      </w:r>
      <w:r>
        <w:rPr>
          <w:rFonts w:eastAsia="Times New Roman"/>
        </w:rPr>
        <w:t xml:space="preserve"> </w:t>
      </w:r>
    </w:p>
    <w:p w:rsidR="00000000" w:rsidRDefault="00F8494C">
      <w:pPr>
        <w:pStyle w:val="Heading4"/>
        <w:divId w:val="291600805"/>
        <w:rPr>
          <w:rFonts w:eastAsia="Times New Roman"/>
        </w:rPr>
      </w:pPr>
      <w:r>
        <w:rPr>
          <w:rFonts w:eastAsia="Times New Roman"/>
        </w:rPr>
        <w:t>GENERAL NOTES</w:t>
      </w:r>
    </w:p>
    <w:p w:rsidR="00000000" w:rsidRDefault="00F8494C">
      <w:pPr>
        <w:divId w:val="291600805"/>
        <w:rPr>
          <w:rFonts w:eastAsia="Times New Roman"/>
        </w:rPr>
      </w:pPr>
    </w:p>
    <w:p w:rsidR="00000000" w:rsidRDefault="00F8494C">
      <w:pPr>
        <w:pStyle w:val="NormalWeb"/>
        <w:divId w:val="291600805"/>
      </w:pPr>
      <w:r>
        <w:rPr>
          <w:rStyle w:val="Strong"/>
        </w:rPr>
        <w:t>English Language Development ELD Standards Special Notes Section:</w:t>
      </w:r>
      <w:r>
        <w:br/>
        <w:t>Teachers are required to provide listening, speaking, read</w:t>
      </w:r>
      <w:r>
        <w:t>ing and writing instruction that allows English language learners (ELL) to communicate for social and instructional purposes within the school setting. For the given level of English language proficiency and with visual, graphic, or interactive support, st</w:t>
      </w:r>
      <w:r>
        <w:t>udents will interact with grade level words, expressions, sentences and discourse to process or produce language necessary for academic success. The ELD standard should specify a relevant content area concept or topic of study chosen by curriculum develope</w:t>
      </w:r>
      <w:r>
        <w:t xml:space="preserve">rs and teachers which maximizes an ELL’s need for communication and social skills. To access an ELL supporting document which delineates performance definitions and descriptors, please click on the following link: </w:t>
      </w:r>
      <w:hyperlink r:id="rId7" w:tgtFrame="_new" w:tooltip="ELD definitions anddescriptors document" w:history="1">
        <w:r>
          <w:rPr>
            <w:rStyle w:val="Hyperlink"/>
          </w:rPr>
          <w:t>http://www.cpalms.org/uploads/docs/standards/eld/SI.pdf</w:t>
        </w:r>
      </w:hyperlink>
    </w:p>
    <w:p w:rsidR="00000000" w:rsidRDefault="00F8494C">
      <w:pPr>
        <w:pStyle w:val="NormalWeb"/>
        <w:divId w:val="291600805"/>
      </w:pPr>
      <w:r>
        <w:t>For additional information on the development and implementation of the ELD standards, please contact the Bureau of</w:t>
      </w:r>
      <w:r>
        <w:t xml:space="preserve"> Student Achievement through Language Acquisition at </w:t>
      </w:r>
      <w:hyperlink r:id="rId8" w:tooltip="SALA email address" w:history="1">
        <w:r>
          <w:rPr>
            <w:rStyle w:val="Hyperlink"/>
          </w:rPr>
          <w:t>sala@fldoe.org</w:t>
        </w:r>
      </w:hyperlink>
      <w:r>
        <w:t>.</w:t>
      </w:r>
    </w:p>
    <w:p w:rsidR="00000000" w:rsidRDefault="00F8494C">
      <w:pPr>
        <w:pStyle w:val="Heading4"/>
        <w:divId w:val="291600805"/>
        <w:rPr>
          <w:rFonts w:eastAsia="Times New Roman"/>
        </w:rPr>
      </w:pPr>
      <w:r>
        <w:rPr>
          <w:rStyle w:val="Strong"/>
          <w:rFonts w:eastAsia="Times New Roman"/>
          <w:b/>
          <w:bCs/>
        </w:rPr>
        <w:t>Course Standards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5"/>
        <w:gridCol w:w="7049"/>
      </w:tblGrid>
      <w:tr w:rsidR="00000000">
        <w:trPr>
          <w:divId w:val="291600805"/>
          <w:tblCellSpacing w:w="15" w:type="dxa"/>
        </w:trPr>
        <w:tc>
          <w:tcPr>
            <w:tcW w:w="0" w:type="auto"/>
            <w:shd w:val="clear" w:color="auto" w:fill="D2691E"/>
            <w:vAlign w:val="center"/>
            <w:hideMark/>
          </w:tcPr>
          <w:p w:rsidR="00000000" w:rsidRDefault="00F8494C">
            <w:pPr>
              <w:rPr>
                <w:rFonts w:eastAsia="Times New Roman"/>
              </w:rPr>
            </w:pPr>
            <w:r>
              <w:rPr>
                <w:rStyle w:val="Strong"/>
                <w:rFonts w:eastAsia="Times New Roman"/>
              </w:rPr>
              <w:t>Name</w:t>
            </w:r>
          </w:p>
        </w:tc>
        <w:tc>
          <w:tcPr>
            <w:tcW w:w="0" w:type="auto"/>
            <w:shd w:val="clear" w:color="auto" w:fill="D2691E"/>
            <w:vAlign w:val="center"/>
            <w:hideMark/>
          </w:tcPr>
          <w:p w:rsidR="00000000" w:rsidRDefault="00F8494C">
            <w:pPr>
              <w:rPr>
                <w:rFonts w:eastAsia="Times New Roman"/>
              </w:rPr>
            </w:pPr>
            <w:r>
              <w:rPr>
                <w:rStyle w:val="Strong"/>
                <w:rFonts w:eastAsia="Times New Roman"/>
              </w:rPr>
              <w:t>Description</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9" w:history="1">
              <w:r>
                <w:rPr>
                  <w:rStyle w:val="Hyperlink"/>
                  <w:rFonts w:eastAsia="Times New Roman"/>
                </w:rPr>
                <w:t>ELD.K12.ELL.SI.1:</w:t>
              </w:r>
            </w:hyperlink>
          </w:p>
        </w:tc>
        <w:tc>
          <w:tcPr>
            <w:tcW w:w="0" w:type="auto"/>
            <w:shd w:val="clear" w:color="auto" w:fill="auto"/>
            <w:vAlign w:val="center"/>
            <w:hideMark/>
          </w:tcPr>
          <w:p w:rsidR="00000000" w:rsidRDefault="00F8494C">
            <w:pPr>
              <w:rPr>
                <w:rFonts w:eastAsia="Times New Roman"/>
              </w:rPr>
            </w:pPr>
            <w:r>
              <w:rPr>
                <w:rFonts w:eastAsia="Times New Roman"/>
              </w:rPr>
              <w:t>English language learners communicate for social and instructional purposes within the school setting.</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10" w:history="1">
              <w:r>
                <w:rPr>
                  <w:rStyle w:val="Hyperlink"/>
                  <w:rFonts w:eastAsia="Times New Roman"/>
                </w:rPr>
                <w:t>LAFS.910.SL.1.1:</w:t>
              </w:r>
            </w:hyperlink>
          </w:p>
        </w:tc>
        <w:tc>
          <w:tcPr>
            <w:tcW w:w="0" w:type="auto"/>
            <w:shd w:val="clear" w:color="auto" w:fill="D3D3D3"/>
            <w:vAlign w:val="center"/>
            <w:hideMark/>
          </w:tcPr>
          <w:p w:rsidR="00000000" w:rsidRDefault="00F8494C">
            <w:pPr>
              <w:rPr>
                <w:rFonts w:eastAsia="Times New Roman"/>
              </w:rPr>
            </w:pPr>
            <w:r>
              <w:rPr>
                <w:rFonts w:eastAsia="Times New Roman"/>
              </w:rPr>
              <w:t>Initiate and participate effectively in a r</w:t>
            </w:r>
            <w:r>
              <w:rPr>
                <w:rFonts w:eastAsia="Times New Roman"/>
              </w:rPr>
              <w:t xml:space="preserve">ange of collaborative discussions (one-on-one, in groups, and teacher-led) with diverse partners on grades 9–10 topics, texts, and issues, building on others’ ideas and expressing their own clearly and persuasively. </w:t>
            </w:r>
          </w:p>
          <w:p w:rsidR="00000000" w:rsidRDefault="00F8494C">
            <w:pPr>
              <w:numPr>
                <w:ilvl w:val="0"/>
                <w:numId w:val="1"/>
              </w:numPr>
              <w:spacing w:before="100" w:beforeAutospacing="1" w:after="100" w:afterAutospacing="1"/>
              <w:rPr>
                <w:rFonts w:eastAsia="Times New Roman"/>
              </w:rPr>
            </w:pPr>
            <w:r>
              <w:rPr>
                <w:rFonts w:eastAsia="Times New Roman"/>
              </w:rPr>
              <w:t>Come to discussions prepared, having re</w:t>
            </w:r>
            <w:r>
              <w:rPr>
                <w:rFonts w:eastAsia="Times New Roman"/>
              </w:rPr>
              <w:t>ad and researched material under study; explicitly draw on that preparation by referring to evidence from texts and other research on the topic or issue to stimulate a thoughtful, well-reasoned exchange of ideas.</w:t>
            </w:r>
          </w:p>
          <w:p w:rsidR="00000000" w:rsidRDefault="00F8494C">
            <w:pPr>
              <w:numPr>
                <w:ilvl w:val="0"/>
                <w:numId w:val="1"/>
              </w:numPr>
              <w:spacing w:before="100" w:beforeAutospacing="1" w:after="100" w:afterAutospacing="1"/>
              <w:rPr>
                <w:rFonts w:eastAsia="Times New Roman"/>
              </w:rPr>
            </w:pPr>
            <w:r>
              <w:rPr>
                <w:rFonts w:eastAsia="Times New Roman"/>
              </w:rPr>
              <w:t xml:space="preserve">Work with peers to set rules for collegial </w:t>
            </w:r>
            <w:r>
              <w:rPr>
                <w:rFonts w:eastAsia="Times New Roman"/>
              </w:rPr>
              <w:t>discussions and decision-making (e.g., informal consensus, taking votes on key issues, presentation of alternate views), clear goals and deadlines, and individual roles as needed.</w:t>
            </w:r>
          </w:p>
          <w:p w:rsidR="00000000" w:rsidRDefault="00F8494C">
            <w:pPr>
              <w:numPr>
                <w:ilvl w:val="0"/>
                <w:numId w:val="1"/>
              </w:numPr>
              <w:spacing w:before="100" w:beforeAutospacing="1" w:after="100" w:afterAutospacing="1"/>
              <w:rPr>
                <w:rFonts w:eastAsia="Times New Roman"/>
              </w:rPr>
            </w:pPr>
            <w:r>
              <w:rPr>
                <w:rFonts w:eastAsia="Times New Roman"/>
              </w:rPr>
              <w:t>Propel conversations by posing and responding to questions that relate the c</w:t>
            </w:r>
            <w:r>
              <w:rPr>
                <w:rFonts w:eastAsia="Times New Roman"/>
              </w:rPr>
              <w:t>urrent discussion to broader themes or larger ideas; actively incorporate others into the discussion; and clarify, verify, or challenge ideas and conclusions.</w:t>
            </w:r>
          </w:p>
          <w:p w:rsidR="00000000" w:rsidRDefault="00F8494C">
            <w:pPr>
              <w:numPr>
                <w:ilvl w:val="0"/>
                <w:numId w:val="1"/>
              </w:numPr>
              <w:spacing w:before="100" w:beforeAutospacing="1" w:after="100" w:afterAutospacing="1"/>
              <w:rPr>
                <w:rFonts w:eastAsia="Times New Roman"/>
              </w:rPr>
            </w:pPr>
            <w:r>
              <w:rPr>
                <w:rFonts w:eastAsia="Times New Roman"/>
              </w:rPr>
              <w:lastRenderedPageBreak/>
              <w:t>Respond thoughtfully to diverse perspectives, summarize points of agreement and disagreement, and</w:t>
            </w:r>
            <w:r>
              <w:rPr>
                <w:rFonts w:eastAsia="Times New Roman"/>
              </w:rPr>
              <w:t>, when warranted, qualify or justify their own views and understanding and make new connections in light of the evidence and reasoning presented.</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11" w:history="1">
              <w:r>
                <w:rPr>
                  <w:rStyle w:val="Hyperlink"/>
                  <w:rFonts w:eastAsia="Times New Roman"/>
                </w:rPr>
                <w:t>MAFS.912.S-ID.1.2:</w:t>
              </w:r>
            </w:hyperlink>
          </w:p>
        </w:tc>
        <w:tc>
          <w:tcPr>
            <w:tcW w:w="0" w:type="auto"/>
            <w:shd w:val="clear" w:color="auto" w:fill="auto"/>
            <w:vAlign w:val="center"/>
            <w:hideMark/>
          </w:tcPr>
          <w:p w:rsidR="00000000" w:rsidRDefault="00F8494C">
            <w:pPr>
              <w:rPr>
                <w:rFonts w:eastAsia="Times New Roman"/>
              </w:rPr>
            </w:pPr>
            <w:r>
              <w:rPr>
                <w:rFonts w:eastAsia="Times New Roman"/>
              </w:rPr>
              <w:t xml:space="preserve">Use statistics appropriate to the shape of the data distribution to compare center (median, mean) and spread (interquartile range, standard deviation) of two or more different data sets. </w:t>
            </w:r>
            <w:hyperlink r:id="rId12" w:tgtFrame="_blank" w:tooltip="Modeling Standard" w:history="1">
              <w:r>
                <w:rPr>
                  <w:rStyle w:val="Hyperlink"/>
                  <w:rFonts w:ascii="Segoe UI Symbol" w:eastAsia="Times New Roman" w:hAnsi="Segoe UI Symbol" w:cs="Segoe UI Symbol"/>
                  <w:u w:val="none"/>
                </w:rPr>
                <w:t>★</w:t>
              </w:r>
            </w:hyperlink>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F8494C">
                  <w:pPr>
                    <w:spacing w:before="75" w:after="75"/>
                    <w:rPr>
                      <w:rFonts w:eastAsia="Times New Roman"/>
                    </w:rPr>
                  </w:pPr>
                  <w:r>
                    <w:rPr>
                      <w:rStyle w:val="Strong"/>
                      <w:rFonts w:eastAsia="Times New Roman"/>
                    </w:rPr>
                    <w:t>Remarks/Examples:</w:t>
                  </w:r>
                  <w:r>
                    <w:rPr>
                      <w:rFonts w:eastAsia="Times New Roman"/>
                    </w:rPr>
                    <w:br/>
                    <w:t xml:space="preserve">In grades 6 – 8, students describe center and spread in a data distribution. Here they choose a summary statistic appropriate to the characteristics of the data distribution, such as the shape </w:t>
                  </w:r>
                  <w:r>
                    <w:rPr>
                      <w:rFonts w:eastAsia="Times New Roman"/>
                    </w:rPr>
                    <w:t>of the distribution or the existence of extreme data points.</w:t>
                  </w:r>
                </w:p>
              </w:tc>
            </w:tr>
          </w:tbl>
          <w:p w:rsidR="00000000" w:rsidRDefault="00F8494C">
            <w:pPr>
              <w:rPr>
                <w:rFonts w:eastAsia="Times New Roman"/>
              </w:rPr>
            </w:pP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13" w:history="1">
              <w:r>
                <w:rPr>
                  <w:rStyle w:val="Hyperlink"/>
                  <w:rFonts w:eastAsia="Times New Roman"/>
                </w:rPr>
                <w:t>PE.912.C.2.20:</w:t>
              </w:r>
            </w:hyperlink>
          </w:p>
        </w:tc>
        <w:tc>
          <w:tcPr>
            <w:tcW w:w="0" w:type="auto"/>
            <w:shd w:val="clear" w:color="auto" w:fill="D3D3D3"/>
            <w:vAlign w:val="center"/>
            <w:hideMark/>
          </w:tcPr>
          <w:p w:rsidR="00000000" w:rsidRDefault="00F8494C">
            <w:pPr>
              <w:rPr>
                <w:rFonts w:eastAsia="Times New Roman"/>
              </w:rPr>
            </w:pPr>
            <w:r>
              <w:rPr>
                <w:rFonts w:eastAsia="Times New Roman"/>
              </w:rPr>
              <w:t>Identify appropriate methods to resolve physical conflict.</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14" w:history="1">
              <w:r>
                <w:rPr>
                  <w:rStyle w:val="Hyperlink"/>
                  <w:rFonts w:eastAsia="Times New Roman"/>
                </w:rPr>
                <w:t>PE.912.C.2.21:</w:t>
              </w:r>
            </w:hyperlink>
          </w:p>
        </w:tc>
        <w:tc>
          <w:tcPr>
            <w:tcW w:w="0" w:type="auto"/>
            <w:shd w:val="clear" w:color="auto" w:fill="auto"/>
            <w:vAlign w:val="center"/>
            <w:hideMark/>
          </w:tcPr>
          <w:p w:rsidR="00000000" w:rsidRDefault="00F8494C">
            <w:pPr>
              <w:rPr>
                <w:rFonts w:eastAsia="Times New Roman"/>
              </w:rPr>
            </w:pPr>
            <w:r>
              <w:rPr>
                <w:rFonts w:eastAsia="Times New Roman"/>
              </w:rPr>
              <w:t>Diagram, explain and justify the use of advanced offensive, defensive and transition strategies and tactics.</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15" w:history="1">
              <w:r>
                <w:rPr>
                  <w:rStyle w:val="Hyperlink"/>
                  <w:rFonts w:eastAsia="Times New Roman"/>
                </w:rPr>
                <w:t>PE.912.C.2.23:</w:t>
              </w:r>
            </w:hyperlink>
          </w:p>
        </w:tc>
        <w:tc>
          <w:tcPr>
            <w:tcW w:w="0" w:type="auto"/>
            <w:shd w:val="clear" w:color="auto" w:fill="D3D3D3"/>
            <w:vAlign w:val="center"/>
            <w:hideMark/>
          </w:tcPr>
          <w:p w:rsidR="00000000" w:rsidRDefault="00F8494C">
            <w:pPr>
              <w:rPr>
                <w:rFonts w:eastAsia="Times New Roman"/>
              </w:rPr>
            </w:pPr>
            <w:r>
              <w:rPr>
                <w:rFonts w:eastAsia="Times New Roman"/>
              </w:rPr>
              <w:t>Apply appro</w:t>
            </w:r>
            <w:r>
              <w:rPr>
                <w:rFonts w:eastAsia="Times New Roman"/>
              </w:rPr>
              <w:t>priate technology and analyze data to evaluate, monitor and/or improve performance.</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16" w:history="1">
              <w:r>
                <w:rPr>
                  <w:rStyle w:val="Hyperlink"/>
                  <w:rFonts w:eastAsia="Times New Roman"/>
                </w:rPr>
                <w:t>PE.912.C.2.25:</w:t>
              </w:r>
            </w:hyperlink>
          </w:p>
        </w:tc>
        <w:tc>
          <w:tcPr>
            <w:tcW w:w="0" w:type="auto"/>
            <w:shd w:val="clear" w:color="auto" w:fill="auto"/>
            <w:vAlign w:val="center"/>
            <w:hideMark/>
          </w:tcPr>
          <w:p w:rsidR="00000000" w:rsidRDefault="00F8494C">
            <w:pPr>
              <w:rPr>
                <w:rFonts w:eastAsia="Times New Roman"/>
              </w:rPr>
            </w:pPr>
            <w:r>
              <w:rPr>
                <w:rFonts w:eastAsia="Times New Roman"/>
              </w:rPr>
              <w:t xml:space="preserve">Analyze and evaluate the risks, safety procedures, rules and equipment associated </w:t>
            </w:r>
            <w:r>
              <w:rPr>
                <w:rFonts w:eastAsia="Times New Roman"/>
              </w:rPr>
              <w:t>with specific course activities.</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17" w:history="1">
              <w:r>
                <w:rPr>
                  <w:rStyle w:val="Hyperlink"/>
                  <w:rFonts w:eastAsia="Times New Roman"/>
                </w:rPr>
                <w:t>PE.912.C.2.28:</w:t>
              </w:r>
            </w:hyperlink>
          </w:p>
        </w:tc>
        <w:tc>
          <w:tcPr>
            <w:tcW w:w="0" w:type="auto"/>
            <w:shd w:val="clear" w:color="auto" w:fill="D3D3D3"/>
            <w:vAlign w:val="center"/>
            <w:hideMark/>
          </w:tcPr>
          <w:p w:rsidR="00000000" w:rsidRDefault="00F8494C">
            <w:pPr>
              <w:rPr>
                <w:rFonts w:eastAsia="Times New Roman"/>
              </w:rPr>
            </w:pPr>
            <w:r>
              <w:rPr>
                <w:rFonts w:eastAsia="Times New Roman"/>
              </w:rPr>
              <w:t>Interpret and apply the rules associated with specific course activities.</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18" w:history="1">
              <w:r>
                <w:rPr>
                  <w:rStyle w:val="Hyperlink"/>
                  <w:rFonts w:eastAsia="Times New Roman"/>
                </w:rPr>
                <w:t>PE.912.C.2.9:</w:t>
              </w:r>
            </w:hyperlink>
          </w:p>
        </w:tc>
        <w:tc>
          <w:tcPr>
            <w:tcW w:w="0" w:type="auto"/>
            <w:shd w:val="clear" w:color="auto" w:fill="auto"/>
            <w:vAlign w:val="center"/>
            <w:hideMark/>
          </w:tcPr>
          <w:p w:rsidR="00000000" w:rsidRDefault="00F8494C">
            <w:pPr>
              <w:rPr>
                <w:rFonts w:eastAsia="Times New Roman"/>
              </w:rPr>
            </w:pPr>
            <w:r>
              <w:rPr>
                <w:rFonts w:eastAsia="Times New Roman"/>
              </w:rPr>
              <w:t>Explain the precautions to be taken when exercising in extreme weather and/or environmental conditions.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F8494C">
                  <w:pPr>
                    <w:spacing w:before="75" w:after="75"/>
                    <w:rPr>
                      <w:rFonts w:eastAsia="Times New Roman"/>
                    </w:rPr>
                  </w:pPr>
                  <w:r>
                    <w:rPr>
                      <w:rStyle w:val="Strong"/>
                      <w:rFonts w:eastAsia="Times New Roman"/>
                    </w:rPr>
                    <w:t>Remarks/Examples:</w:t>
                  </w:r>
                  <w:r>
                    <w:rPr>
                      <w:rFonts w:eastAsia="Times New Roman"/>
                    </w:rPr>
                    <w:br/>
                    <w:t>Some examples of precautions are hydration and</w:t>
                  </w:r>
                  <w:r>
                    <w:rPr>
                      <w:rFonts w:eastAsia="Times New Roman"/>
                    </w:rPr>
                    <w:t xml:space="preserve"> appropriate attire.</w:t>
                  </w:r>
                </w:p>
              </w:tc>
            </w:tr>
          </w:tbl>
          <w:p w:rsidR="00000000" w:rsidRDefault="00F8494C">
            <w:pPr>
              <w:rPr>
                <w:rFonts w:eastAsia="Times New Roman"/>
              </w:rPr>
            </w:pP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19" w:history="1">
              <w:r>
                <w:rPr>
                  <w:rStyle w:val="Hyperlink"/>
                  <w:rFonts w:eastAsia="Times New Roman"/>
                </w:rPr>
                <w:t>PE.912.L.3.4:</w:t>
              </w:r>
            </w:hyperlink>
          </w:p>
        </w:tc>
        <w:tc>
          <w:tcPr>
            <w:tcW w:w="0" w:type="auto"/>
            <w:shd w:val="clear" w:color="auto" w:fill="D3D3D3"/>
            <w:vAlign w:val="center"/>
            <w:hideMark/>
          </w:tcPr>
          <w:p w:rsidR="00000000" w:rsidRDefault="00F8494C">
            <w:pPr>
              <w:rPr>
                <w:rFonts w:eastAsia="Times New Roman"/>
              </w:rPr>
            </w:pPr>
            <w:r>
              <w:rPr>
                <w:rFonts w:eastAsia="Times New Roman"/>
              </w:rPr>
              <w:t>Identify the in-school opportunities for participation in a variety of physical activities.</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20" w:history="1">
              <w:r>
                <w:rPr>
                  <w:rStyle w:val="Hyperlink"/>
                  <w:rFonts w:eastAsia="Times New Roman"/>
                </w:rPr>
                <w:t>PE.912.L.3.5:</w:t>
              </w:r>
            </w:hyperlink>
          </w:p>
        </w:tc>
        <w:tc>
          <w:tcPr>
            <w:tcW w:w="0" w:type="auto"/>
            <w:shd w:val="clear" w:color="auto" w:fill="auto"/>
            <w:vAlign w:val="center"/>
            <w:hideMark/>
          </w:tcPr>
          <w:p w:rsidR="00000000" w:rsidRDefault="00F8494C">
            <w:pPr>
              <w:rPr>
                <w:rFonts w:eastAsia="Times New Roman"/>
              </w:rPr>
            </w:pPr>
            <w:r>
              <w:rPr>
                <w:rFonts w:eastAsia="Times New Roman"/>
              </w:rPr>
              <w:t>Identify the community opportunities for participation in a variety of physical activities.</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21" w:history="1">
              <w:r>
                <w:rPr>
                  <w:rStyle w:val="Hyperlink"/>
                  <w:rFonts w:eastAsia="Times New Roman"/>
                </w:rPr>
                <w:t>P</w:t>
              </w:r>
              <w:r>
                <w:rPr>
                  <w:rStyle w:val="Hyperlink"/>
                  <w:rFonts w:eastAsia="Times New Roman"/>
                </w:rPr>
                <w:t>E.912.L.3.6:</w:t>
              </w:r>
            </w:hyperlink>
          </w:p>
        </w:tc>
        <w:tc>
          <w:tcPr>
            <w:tcW w:w="0" w:type="auto"/>
            <w:shd w:val="clear" w:color="auto" w:fill="D3D3D3"/>
            <w:vAlign w:val="center"/>
            <w:hideMark/>
          </w:tcPr>
          <w:p w:rsidR="00000000" w:rsidRDefault="00F8494C">
            <w:pPr>
              <w:rPr>
                <w:rFonts w:eastAsia="Times New Roman"/>
              </w:rPr>
            </w:pPr>
            <w:r>
              <w:rPr>
                <w:rFonts w:eastAsia="Times New Roman"/>
              </w:rPr>
              <w:t>Identify risks and safety factors that may affect physical activity throughout life.</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22" w:history="1">
              <w:r>
                <w:rPr>
                  <w:rStyle w:val="Hyperlink"/>
                  <w:rFonts w:eastAsia="Times New Roman"/>
                </w:rPr>
                <w:t>PE.912.M.1.10:</w:t>
              </w:r>
            </w:hyperlink>
          </w:p>
        </w:tc>
        <w:tc>
          <w:tcPr>
            <w:tcW w:w="0" w:type="auto"/>
            <w:shd w:val="clear" w:color="auto" w:fill="auto"/>
            <w:vAlign w:val="center"/>
            <w:hideMark/>
          </w:tcPr>
          <w:p w:rsidR="00000000" w:rsidRDefault="00F8494C">
            <w:pPr>
              <w:rPr>
                <w:rFonts w:eastAsia="Times New Roman"/>
              </w:rPr>
            </w:pPr>
            <w:r>
              <w:rPr>
                <w:rFonts w:eastAsia="Times New Roman"/>
              </w:rPr>
              <w:t>Apply sport specific skills in simulation and in real-life applicati</w:t>
            </w:r>
            <w:r>
              <w:rPr>
                <w:rFonts w:eastAsia="Times New Roman"/>
              </w:rPr>
              <w:t>ons.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F8494C">
                  <w:pPr>
                    <w:spacing w:before="75" w:after="75"/>
                    <w:rPr>
                      <w:rFonts w:eastAsia="Times New Roman"/>
                    </w:rPr>
                  </w:pPr>
                  <w:r>
                    <w:rPr>
                      <w:rStyle w:val="Strong"/>
                      <w:rFonts w:eastAsia="Times New Roman"/>
                    </w:rPr>
                    <w:t>Remarks/Examples:</w:t>
                  </w:r>
                  <w:r>
                    <w:rPr>
                      <w:rFonts w:eastAsia="Times New Roman"/>
                    </w:rPr>
                    <w:br/>
                    <w:t>An example of a simulation is a practice setting or lead up activity. An example of a real-life application is a game or performance setting.</w:t>
                  </w:r>
                </w:p>
              </w:tc>
            </w:tr>
          </w:tbl>
          <w:p w:rsidR="00000000" w:rsidRDefault="00F8494C">
            <w:pPr>
              <w:rPr>
                <w:rFonts w:eastAsia="Times New Roman"/>
              </w:rPr>
            </w:pP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23" w:history="1">
              <w:r>
                <w:rPr>
                  <w:rStyle w:val="Hyperlink"/>
                  <w:rFonts w:eastAsia="Times New Roman"/>
                </w:rPr>
                <w:t>PE.912.M.1.15:</w:t>
              </w:r>
            </w:hyperlink>
          </w:p>
        </w:tc>
        <w:tc>
          <w:tcPr>
            <w:tcW w:w="0" w:type="auto"/>
            <w:shd w:val="clear" w:color="auto" w:fill="D3D3D3"/>
            <w:vAlign w:val="center"/>
            <w:hideMark/>
          </w:tcPr>
          <w:p w:rsidR="00000000" w:rsidRDefault="00F8494C">
            <w:pPr>
              <w:rPr>
                <w:rFonts w:eastAsia="Times New Roman"/>
              </w:rPr>
            </w:pPr>
            <w:r>
              <w:rPr>
                <w:rFonts w:eastAsia="Times New Roman"/>
              </w:rPr>
              <w:t>Select and apply sport/activity specific warm-up and cool-down techniques.</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24" w:history="1">
              <w:r>
                <w:rPr>
                  <w:rStyle w:val="Hyperlink"/>
                  <w:rFonts w:eastAsia="Times New Roman"/>
                </w:rPr>
                <w:t>PE.912.M.1.23:</w:t>
              </w:r>
            </w:hyperlink>
          </w:p>
        </w:tc>
        <w:tc>
          <w:tcPr>
            <w:tcW w:w="0" w:type="auto"/>
            <w:shd w:val="clear" w:color="auto" w:fill="auto"/>
            <w:vAlign w:val="center"/>
            <w:hideMark/>
          </w:tcPr>
          <w:p w:rsidR="00000000" w:rsidRDefault="00F8494C">
            <w:pPr>
              <w:rPr>
                <w:rFonts w:eastAsia="Times New Roman"/>
              </w:rPr>
            </w:pPr>
            <w:r>
              <w:rPr>
                <w:rFonts w:eastAsia="Times New Roman"/>
              </w:rPr>
              <w:t>Demonstrate proficiency of critical elements when striking with objects, implements or bod</w:t>
            </w:r>
            <w:r>
              <w:rPr>
                <w:rFonts w:eastAsia="Times New Roman"/>
              </w:rPr>
              <w:t>y parts.</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25" w:history="1">
              <w:r>
                <w:rPr>
                  <w:rStyle w:val="Hyperlink"/>
                  <w:rFonts w:eastAsia="Times New Roman"/>
                </w:rPr>
                <w:t>PE.912.M.1.31:</w:t>
              </w:r>
            </w:hyperlink>
          </w:p>
        </w:tc>
        <w:tc>
          <w:tcPr>
            <w:tcW w:w="0" w:type="auto"/>
            <w:shd w:val="clear" w:color="auto" w:fill="D3D3D3"/>
            <w:vAlign w:val="center"/>
            <w:hideMark/>
          </w:tcPr>
          <w:p w:rsidR="00000000" w:rsidRDefault="00F8494C">
            <w:pPr>
              <w:rPr>
                <w:rFonts w:eastAsia="Times New Roman"/>
              </w:rPr>
            </w:pPr>
            <w:r>
              <w:rPr>
                <w:rFonts w:eastAsia="Times New Roman"/>
              </w:rPr>
              <w:t>Demonstrate advanced offensive, defensive and transition strategies and tactics.</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26" w:history="1">
              <w:r>
                <w:rPr>
                  <w:rStyle w:val="Hyperlink"/>
                  <w:rFonts w:eastAsia="Times New Roman"/>
                </w:rPr>
                <w:t>P</w:t>
              </w:r>
              <w:r>
                <w:rPr>
                  <w:rStyle w:val="Hyperlink"/>
                  <w:rFonts w:eastAsia="Times New Roman"/>
                </w:rPr>
                <w:t>E.912.M.1.32:</w:t>
              </w:r>
            </w:hyperlink>
          </w:p>
        </w:tc>
        <w:tc>
          <w:tcPr>
            <w:tcW w:w="0" w:type="auto"/>
            <w:shd w:val="clear" w:color="auto" w:fill="auto"/>
            <w:vAlign w:val="center"/>
            <w:hideMark/>
          </w:tcPr>
          <w:p w:rsidR="00000000" w:rsidRDefault="00F8494C">
            <w:pPr>
              <w:rPr>
                <w:rFonts w:eastAsia="Times New Roman"/>
              </w:rPr>
            </w:pPr>
            <w:r>
              <w:rPr>
                <w:rFonts w:eastAsia="Times New Roman"/>
              </w:rPr>
              <w:t>Apply sport specific skills in a variety of game settings.</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27" w:history="1">
              <w:r>
                <w:rPr>
                  <w:rStyle w:val="Hyperlink"/>
                  <w:rFonts w:eastAsia="Times New Roman"/>
                </w:rPr>
                <w:t>PE.912.M.1.33:</w:t>
              </w:r>
            </w:hyperlink>
          </w:p>
        </w:tc>
        <w:tc>
          <w:tcPr>
            <w:tcW w:w="0" w:type="auto"/>
            <w:shd w:val="clear" w:color="auto" w:fill="D3D3D3"/>
            <w:vAlign w:val="center"/>
            <w:hideMark/>
          </w:tcPr>
          <w:p w:rsidR="00000000" w:rsidRDefault="00F8494C">
            <w:pPr>
              <w:rPr>
                <w:rFonts w:eastAsia="Times New Roman"/>
              </w:rPr>
            </w:pPr>
            <w:r>
              <w:rPr>
                <w:rFonts w:eastAsia="Times New Roman"/>
              </w:rPr>
              <w:t>Practice complex motor activities in order to improve performance.</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28" w:history="1">
              <w:r>
                <w:rPr>
                  <w:rStyle w:val="Hyperlink"/>
                  <w:rFonts w:eastAsia="Times New Roman"/>
                </w:rPr>
                <w:t>PE.912.M.1.35:</w:t>
              </w:r>
            </w:hyperlink>
          </w:p>
        </w:tc>
        <w:tc>
          <w:tcPr>
            <w:tcW w:w="0" w:type="auto"/>
            <w:shd w:val="clear" w:color="auto" w:fill="auto"/>
            <w:vAlign w:val="center"/>
            <w:hideMark/>
          </w:tcPr>
          <w:p w:rsidR="00000000" w:rsidRDefault="00F8494C">
            <w:pPr>
              <w:rPr>
                <w:rFonts w:eastAsia="Times New Roman"/>
              </w:rPr>
            </w:pPr>
            <w:r>
              <w:rPr>
                <w:rFonts w:eastAsia="Times New Roman"/>
              </w:rPr>
              <w:t>Select proper equipment and apply all appropriate safety procedures necessary for participation.</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29" w:history="1">
              <w:r>
                <w:rPr>
                  <w:rStyle w:val="Hyperlink"/>
                  <w:rFonts w:eastAsia="Times New Roman"/>
                </w:rPr>
                <w:t>PE.912.M.1.5:</w:t>
              </w:r>
            </w:hyperlink>
          </w:p>
        </w:tc>
        <w:tc>
          <w:tcPr>
            <w:tcW w:w="0" w:type="auto"/>
            <w:shd w:val="clear" w:color="auto" w:fill="D3D3D3"/>
            <w:vAlign w:val="center"/>
            <w:hideMark/>
          </w:tcPr>
          <w:p w:rsidR="00000000" w:rsidRDefault="00F8494C">
            <w:pPr>
              <w:rPr>
                <w:rFonts w:eastAsia="Times New Roman"/>
              </w:rPr>
            </w:pPr>
            <w:r>
              <w:rPr>
                <w:rFonts w:eastAsia="Times New Roman"/>
              </w:rPr>
              <w:t>Apply strategies for self improvement based on individual strengths and needs.</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30" w:history="1">
              <w:r>
                <w:rPr>
                  <w:rStyle w:val="Hyperlink"/>
                  <w:rFonts w:eastAsia="Times New Roman"/>
                </w:rPr>
                <w:t>PE.912.R.5.2:</w:t>
              </w:r>
            </w:hyperlink>
          </w:p>
        </w:tc>
        <w:tc>
          <w:tcPr>
            <w:tcW w:w="0" w:type="auto"/>
            <w:shd w:val="clear" w:color="auto" w:fill="auto"/>
            <w:vAlign w:val="center"/>
            <w:hideMark/>
          </w:tcPr>
          <w:p w:rsidR="00000000" w:rsidRDefault="00F8494C">
            <w:pPr>
              <w:rPr>
                <w:rFonts w:eastAsia="Times New Roman"/>
              </w:rPr>
            </w:pPr>
            <w:r>
              <w:rPr>
                <w:rFonts w:eastAsia="Times New Roman"/>
              </w:rPr>
              <w:t>Develop strategies for including persons of diverse backgrounds and abilities while part</w:t>
            </w:r>
            <w:r>
              <w:rPr>
                <w:rFonts w:eastAsia="Times New Roman"/>
              </w:rPr>
              <w:t>icipating in a variety of physical activities.</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31" w:history="1">
              <w:r>
                <w:rPr>
                  <w:rStyle w:val="Hyperlink"/>
                  <w:rFonts w:eastAsia="Times New Roman"/>
                </w:rPr>
                <w:t>PE.912.R.5.3:</w:t>
              </w:r>
            </w:hyperlink>
          </w:p>
        </w:tc>
        <w:tc>
          <w:tcPr>
            <w:tcW w:w="0" w:type="auto"/>
            <w:shd w:val="clear" w:color="auto" w:fill="D3D3D3"/>
            <w:vAlign w:val="center"/>
            <w:hideMark/>
          </w:tcPr>
          <w:p w:rsidR="00000000" w:rsidRDefault="00F8494C">
            <w:pPr>
              <w:rPr>
                <w:rFonts w:eastAsia="Times New Roman"/>
              </w:rPr>
            </w:pPr>
            <w:r>
              <w:rPr>
                <w:rFonts w:eastAsia="Times New Roman"/>
              </w:rPr>
              <w:t>Demonstrate sportsmanship during game situations.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F8494C">
                  <w:pPr>
                    <w:spacing w:before="75" w:after="75"/>
                    <w:rPr>
                      <w:rFonts w:eastAsia="Times New Roman"/>
                    </w:rPr>
                  </w:pPr>
                  <w:r>
                    <w:rPr>
                      <w:rStyle w:val="Strong"/>
                      <w:rFonts w:eastAsia="Times New Roman"/>
                    </w:rPr>
                    <w:t>Remarks/Examples:</w:t>
                  </w:r>
                  <w:r>
                    <w:rPr>
                      <w:rFonts w:eastAsia="Times New Roman"/>
                    </w:rPr>
                    <w:br/>
                    <w:t>Some examples are controlling emotions, resolving co</w:t>
                  </w:r>
                  <w:r>
                    <w:rPr>
                      <w:rFonts w:eastAsia="Times New Roman"/>
                    </w:rPr>
                    <w:t>nflicts, respecting opponents and officials, and accepting both victory and defeat.</w:t>
                  </w:r>
                </w:p>
              </w:tc>
            </w:tr>
          </w:tbl>
          <w:p w:rsidR="00000000" w:rsidRDefault="00F8494C">
            <w:pPr>
              <w:rPr>
                <w:rFonts w:eastAsia="Times New Roman"/>
              </w:rPr>
            </w:pP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32" w:history="1">
              <w:r>
                <w:rPr>
                  <w:rStyle w:val="Hyperlink"/>
                  <w:rFonts w:eastAsia="Times New Roman"/>
                </w:rPr>
                <w:t>PE.912.R.5.4:</w:t>
              </w:r>
            </w:hyperlink>
          </w:p>
        </w:tc>
        <w:tc>
          <w:tcPr>
            <w:tcW w:w="0" w:type="auto"/>
            <w:shd w:val="clear" w:color="auto" w:fill="auto"/>
            <w:vAlign w:val="center"/>
            <w:hideMark/>
          </w:tcPr>
          <w:p w:rsidR="00000000" w:rsidRDefault="00F8494C">
            <w:pPr>
              <w:rPr>
                <w:rFonts w:eastAsia="Times New Roman"/>
              </w:rPr>
            </w:pPr>
            <w:r>
              <w:rPr>
                <w:rFonts w:eastAsia="Times New Roman"/>
              </w:rPr>
              <w:t>Maintain appropriate personal, social and ethical behavior while participating in a variety of physical activities.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735"/>
            </w:tblGrid>
            <w:tr w:rsidR="00000000">
              <w:trPr>
                <w:tblCellSpacing w:w="15" w:type="dxa"/>
              </w:trPr>
              <w:tc>
                <w:tcPr>
                  <w:tcW w:w="0" w:type="auto"/>
                  <w:vAlign w:val="center"/>
                  <w:hideMark/>
                </w:tcPr>
                <w:p w:rsidR="00000000" w:rsidRDefault="00F8494C">
                  <w:pPr>
                    <w:spacing w:before="75" w:after="75"/>
                    <w:rPr>
                      <w:rFonts w:eastAsia="Times New Roman"/>
                    </w:rPr>
                  </w:pPr>
                  <w:r>
                    <w:rPr>
                      <w:rStyle w:val="Strong"/>
                      <w:rFonts w:eastAsia="Times New Roman"/>
                    </w:rPr>
                    <w:t>Remarks/Examples:</w:t>
                  </w:r>
                  <w:r>
                    <w:rPr>
                      <w:rFonts w:eastAsia="Times New Roman"/>
                    </w:rPr>
                    <w:br/>
                    <w:t>Some examples are respecting teammates, opponents and officials, and accepting both victory and defeat.</w:t>
                  </w:r>
                </w:p>
              </w:tc>
            </w:tr>
          </w:tbl>
          <w:p w:rsidR="00000000" w:rsidRDefault="00F8494C">
            <w:pPr>
              <w:rPr>
                <w:rFonts w:eastAsia="Times New Roman"/>
              </w:rPr>
            </w:pP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33" w:history="1">
              <w:r>
                <w:rPr>
                  <w:rStyle w:val="Hyperlink"/>
                  <w:rFonts w:eastAsia="Times New Roman"/>
                </w:rPr>
                <w:t>PE.912.R.5.5:</w:t>
              </w:r>
            </w:hyperlink>
          </w:p>
        </w:tc>
        <w:tc>
          <w:tcPr>
            <w:tcW w:w="0" w:type="auto"/>
            <w:shd w:val="clear" w:color="auto" w:fill="D3D3D3"/>
            <w:vAlign w:val="center"/>
            <w:hideMark/>
          </w:tcPr>
          <w:p w:rsidR="00000000" w:rsidRDefault="00F8494C">
            <w:pPr>
              <w:rPr>
                <w:rFonts w:eastAsia="Times New Roman"/>
              </w:rPr>
            </w:pPr>
            <w:r>
              <w:rPr>
                <w:rFonts w:eastAsia="Times New Roman"/>
              </w:rPr>
              <w:t>Demonstrate appropriate etiquette, care of equipment, respect for facilities and safe behaviors while participating in a variety of physical activities.</w:t>
            </w:r>
          </w:p>
        </w:tc>
      </w:tr>
      <w:tr w:rsidR="00000000">
        <w:trPr>
          <w:divId w:val="291600805"/>
          <w:tblCellSpacing w:w="15" w:type="dxa"/>
        </w:trPr>
        <w:tc>
          <w:tcPr>
            <w:tcW w:w="2250" w:type="dxa"/>
            <w:shd w:val="clear" w:color="auto" w:fill="auto"/>
            <w:vAlign w:val="center"/>
            <w:hideMark/>
          </w:tcPr>
          <w:p w:rsidR="00000000" w:rsidRDefault="00F8494C">
            <w:pPr>
              <w:rPr>
                <w:rFonts w:eastAsia="Times New Roman"/>
              </w:rPr>
            </w:pPr>
            <w:hyperlink r:id="rId34" w:history="1">
              <w:r>
                <w:rPr>
                  <w:rStyle w:val="Hyperlink"/>
                  <w:rFonts w:eastAsia="Times New Roman"/>
                </w:rPr>
                <w:t>PE.912.R.6.1:</w:t>
              </w:r>
            </w:hyperlink>
          </w:p>
        </w:tc>
        <w:tc>
          <w:tcPr>
            <w:tcW w:w="0" w:type="auto"/>
            <w:shd w:val="clear" w:color="auto" w:fill="auto"/>
            <w:vAlign w:val="center"/>
            <w:hideMark/>
          </w:tcPr>
          <w:p w:rsidR="00000000" w:rsidRDefault="00F8494C">
            <w:pPr>
              <w:rPr>
                <w:rFonts w:eastAsia="Times New Roman"/>
              </w:rPr>
            </w:pPr>
            <w:r>
              <w:rPr>
                <w:rFonts w:eastAsia="Times New Roman"/>
              </w:rPr>
              <w:t>Discuss opportunities for participation in a variety of physical activities outside of the school setting that contribute to personal enjoyment and the attainment or ma</w:t>
            </w:r>
            <w:r>
              <w:rPr>
                <w:rFonts w:eastAsia="Times New Roman"/>
              </w:rPr>
              <w:t>intenance of a healthy lifestyle.</w:t>
            </w:r>
          </w:p>
        </w:tc>
      </w:tr>
      <w:tr w:rsidR="00000000">
        <w:trPr>
          <w:divId w:val="291600805"/>
          <w:tblCellSpacing w:w="15" w:type="dxa"/>
        </w:trPr>
        <w:tc>
          <w:tcPr>
            <w:tcW w:w="2250" w:type="dxa"/>
            <w:shd w:val="clear" w:color="auto" w:fill="D3D3D3"/>
            <w:vAlign w:val="center"/>
            <w:hideMark/>
          </w:tcPr>
          <w:p w:rsidR="00000000" w:rsidRDefault="00F8494C">
            <w:pPr>
              <w:rPr>
                <w:rFonts w:eastAsia="Times New Roman"/>
              </w:rPr>
            </w:pPr>
            <w:hyperlink r:id="rId35" w:history="1">
              <w:r>
                <w:rPr>
                  <w:rStyle w:val="Hyperlink"/>
                  <w:rFonts w:eastAsia="Times New Roman"/>
                </w:rPr>
                <w:t>PE.912.R.6.3:</w:t>
              </w:r>
            </w:hyperlink>
          </w:p>
        </w:tc>
        <w:tc>
          <w:tcPr>
            <w:tcW w:w="0" w:type="auto"/>
            <w:shd w:val="clear" w:color="auto" w:fill="D3D3D3"/>
            <w:vAlign w:val="center"/>
            <w:hideMark/>
          </w:tcPr>
          <w:p w:rsidR="00000000" w:rsidRDefault="00F8494C">
            <w:pPr>
              <w:rPr>
                <w:rFonts w:eastAsia="Times New Roman"/>
              </w:rPr>
            </w:pPr>
            <w:r>
              <w:rPr>
                <w:rFonts w:eastAsia="Times New Roman"/>
              </w:rPr>
              <w:t>Analyze the roles of games, sports and/or physical activities in other cultures.</w:t>
            </w:r>
          </w:p>
        </w:tc>
      </w:tr>
    </w:tbl>
    <w:p w:rsidR="00000000" w:rsidRDefault="00F8494C">
      <w:pPr>
        <w:spacing w:after="240"/>
        <w:divId w:val="291600805"/>
        <w:rPr>
          <w:rFonts w:eastAsia="Times New Roman"/>
        </w:rPr>
      </w:pPr>
    </w:p>
    <w:p w:rsidR="00000000" w:rsidRDefault="00F8494C">
      <w:pPr>
        <w:pStyle w:val="Heading4"/>
        <w:divId w:val="291600805"/>
        <w:rPr>
          <w:rFonts w:eastAsia="Times New Roman"/>
        </w:rPr>
      </w:pPr>
      <w:r>
        <w:rPr>
          <w:rFonts w:eastAsia="Times New Roman"/>
        </w:rPr>
        <w:t>There are more than 109 related instructional/ed</w:t>
      </w:r>
      <w:r>
        <w:rPr>
          <w:rFonts w:eastAsia="Times New Roman"/>
        </w:rPr>
        <w:t xml:space="preserve">ucational resources available for this on CPALMS. Click on the following link to access them: </w:t>
      </w:r>
      <w:hyperlink r:id="rId36" w:tgtFrame="_blank" w:history="1">
        <w:r>
          <w:rPr>
            <w:rStyle w:val="Hyperlink"/>
            <w:rFonts w:eastAsia="Times New Roman"/>
          </w:rPr>
          <w:t>http://www.cpalms.org/Public/PreviewCourse/Preview/13452</w:t>
        </w:r>
      </w:hyperlink>
    </w:p>
    <w:p w:rsidR="00000000" w:rsidRDefault="00F8494C">
      <w:pPr>
        <w:pStyle w:val="Heading4"/>
        <w:divId w:val="291600805"/>
        <w:rPr>
          <w:rFonts w:eastAsia="Times New Roman"/>
        </w:rPr>
      </w:pPr>
      <w:r>
        <w:rPr>
          <w:rStyle w:val="Strong"/>
          <w:rFonts w:eastAsia="Times New Roman"/>
          <w:b/>
          <w:bCs/>
        </w:rPr>
        <w:t>Related Certification</w:t>
      </w:r>
      <w:r>
        <w:rPr>
          <w:rStyle w:val="Strong"/>
          <w:rFonts w:eastAsia="Times New Roman"/>
          <w:b/>
          <w:bCs/>
        </w:rPr>
        <w:t>s</w:t>
      </w:r>
    </w:p>
    <w:tbl>
      <w:tblPr>
        <w:tblW w:w="5000" w:type="pct"/>
        <w:tblCellSpacing w:w="15"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9314"/>
      </w:tblGrid>
      <w:tr w:rsidR="00000000">
        <w:trPr>
          <w:divId w:val="291600805"/>
          <w:tblCellSpacing w:w="15" w:type="dxa"/>
        </w:trPr>
        <w:tc>
          <w:tcPr>
            <w:tcW w:w="0" w:type="auto"/>
            <w:shd w:val="clear" w:color="auto" w:fill="auto"/>
            <w:vAlign w:val="center"/>
            <w:hideMark/>
          </w:tcPr>
          <w:p w:rsidR="00000000" w:rsidRDefault="00F8494C">
            <w:pPr>
              <w:rPr>
                <w:rFonts w:eastAsia="Times New Roman"/>
              </w:rPr>
            </w:pPr>
          </w:p>
        </w:tc>
      </w:tr>
      <w:tr w:rsidR="00000000">
        <w:trPr>
          <w:divId w:val="291600805"/>
          <w:tblCellSpacing w:w="15" w:type="dxa"/>
        </w:trPr>
        <w:tc>
          <w:tcPr>
            <w:tcW w:w="0" w:type="auto"/>
            <w:shd w:val="clear" w:color="auto" w:fill="D3D3D3"/>
            <w:vAlign w:val="center"/>
            <w:hideMark/>
          </w:tcPr>
          <w:p w:rsidR="00000000" w:rsidRDefault="00F8494C">
            <w:pPr>
              <w:rPr>
                <w:rFonts w:eastAsia="Times New Roman"/>
                <w:sz w:val="20"/>
                <w:szCs w:val="20"/>
              </w:rPr>
            </w:pPr>
          </w:p>
        </w:tc>
      </w:tr>
    </w:tbl>
    <w:p w:rsidR="00000000" w:rsidRDefault="00F8494C">
      <w:pPr>
        <w:divId w:val="291600805"/>
        <w:rPr>
          <w:rFonts w:eastAsia="Times New Roman"/>
        </w:rPr>
      </w:pPr>
      <w:r>
        <w:rPr>
          <w:rFonts w:eastAsia="Times New Roman"/>
        </w:rPr>
        <w:lastRenderedPageBreak/>
        <w:br/>
      </w:r>
      <w:r>
        <w:rPr>
          <w:rFonts w:eastAsia="Times New Roman"/>
        </w:rPr>
        <w:br/>
      </w:r>
    </w:p>
    <w:p w:rsidR="00F8494C" w:rsidRDefault="00F8494C">
      <w:pPr>
        <w:rPr>
          <w:rFonts w:eastAsia="Times New Roman"/>
        </w:rPr>
      </w:pPr>
      <w:r>
        <w:rPr>
          <w:rFonts w:eastAsia="Times New Roman"/>
        </w:rPr>
        <w:pict/>
      </w:r>
    </w:p>
    <w:sectPr w:rsidR="00F84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00046"/>
    <w:multiLevelType w:val="multilevel"/>
    <w:tmpl w:val="412C7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3E7C"/>
    <w:rsid w:val="00413E7C"/>
    <w:rsid w:val="00F8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5DE7E-2BDF-4117-99B9-AD64A72B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93777">
      <w:marLeft w:val="0"/>
      <w:marRight w:val="0"/>
      <w:marTop w:val="0"/>
      <w:marBottom w:val="0"/>
      <w:divBdr>
        <w:top w:val="none" w:sz="0" w:space="0" w:color="auto"/>
        <w:left w:val="none" w:sz="0" w:space="0" w:color="auto"/>
        <w:bottom w:val="none" w:sz="0" w:space="0" w:color="auto"/>
        <w:right w:val="none" w:sz="0" w:space="0" w:color="auto"/>
      </w:divBdr>
      <w:divsChild>
        <w:div w:id="728267275">
          <w:marLeft w:val="0"/>
          <w:marRight w:val="0"/>
          <w:marTop w:val="0"/>
          <w:marBottom w:val="0"/>
          <w:divBdr>
            <w:top w:val="none" w:sz="0" w:space="0" w:color="auto"/>
            <w:left w:val="none" w:sz="0" w:space="0" w:color="auto"/>
            <w:bottom w:val="none" w:sz="0" w:space="0" w:color="auto"/>
            <w:right w:val="none" w:sz="0" w:space="0" w:color="auto"/>
          </w:divBdr>
          <w:divsChild>
            <w:div w:id="369495799">
              <w:marLeft w:val="0"/>
              <w:marRight w:val="0"/>
              <w:marTop w:val="0"/>
              <w:marBottom w:val="0"/>
              <w:divBdr>
                <w:top w:val="none" w:sz="0" w:space="0" w:color="auto"/>
                <w:left w:val="none" w:sz="0" w:space="0" w:color="auto"/>
                <w:bottom w:val="none" w:sz="0" w:space="0" w:color="auto"/>
                <w:right w:val="none" w:sz="0" w:space="0" w:color="auto"/>
              </w:divBdr>
              <w:divsChild>
                <w:div w:id="12000443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818">
      <w:marLeft w:val="0"/>
      <w:marRight w:val="0"/>
      <w:marTop w:val="0"/>
      <w:marBottom w:val="0"/>
      <w:divBdr>
        <w:top w:val="none" w:sz="0" w:space="0" w:color="auto"/>
        <w:left w:val="none" w:sz="0" w:space="0" w:color="auto"/>
        <w:bottom w:val="none" w:sz="0" w:space="0" w:color="auto"/>
        <w:right w:val="none" w:sz="0" w:space="0" w:color="auto"/>
      </w:divBdr>
      <w:divsChild>
        <w:div w:id="2916008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fldoe.org" TargetMode="External"/><Relationship Id="rId13" Type="http://schemas.openxmlformats.org/officeDocument/2006/relationships/hyperlink" Target="http://www.cpalms.org/Public/PreviewStandard/Preview/7769" TargetMode="External"/><Relationship Id="rId18" Type="http://schemas.openxmlformats.org/officeDocument/2006/relationships/hyperlink" Target="http://www.cpalms.org/Public/PreviewStandard/Preview/7724" TargetMode="External"/><Relationship Id="rId26" Type="http://schemas.openxmlformats.org/officeDocument/2006/relationships/hyperlink" Target="http://www.cpalms.org/Public/PreviewStandard/Preview/8037" TargetMode="External"/><Relationship Id="rId3" Type="http://schemas.openxmlformats.org/officeDocument/2006/relationships/settings" Target="settings.xml"/><Relationship Id="rId21" Type="http://schemas.openxmlformats.org/officeDocument/2006/relationships/hyperlink" Target="http://www.cpalms.org/Public/PreviewStandard/Preview/7847" TargetMode="External"/><Relationship Id="rId34" Type="http://schemas.openxmlformats.org/officeDocument/2006/relationships/hyperlink" Target="http://www.cpalms.org/Public/PreviewStandard/Preview/7922" TargetMode="External"/><Relationship Id="rId7" Type="http://schemas.openxmlformats.org/officeDocument/2006/relationships/hyperlink" Target="http://www.cpalms.org/uploads/docs/standards/eld/SI.pdf" TargetMode="External"/><Relationship Id="rId12" Type="http://schemas.openxmlformats.org/officeDocument/2006/relationships/hyperlink" Target="http://www.cpalms.org/Standards/mafs_modeling_standards.aspx" TargetMode="External"/><Relationship Id="rId17" Type="http://schemas.openxmlformats.org/officeDocument/2006/relationships/hyperlink" Target="http://www.cpalms.org/Public/PreviewStandard/Preview/7787" TargetMode="External"/><Relationship Id="rId25" Type="http://schemas.openxmlformats.org/officeDocument/2006/relationships/hyperlink" Target="http://www.cpalms.org/Public/PreviewStandard/Preview/8036" TargetMode="External"/><Relationship Id="rId33" Type="http://schemas.openxmlformats.org/officeDocument/2006/relationships/hyperlink" Target="http://www.cpalms.org/Public/PreviewStandard/Preview/791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palms.org/Public/PreviewStandard/Preview/7779" TargetMode="External"/><Relationship Id="rId20" Type="http://schemas.openxmlformats.org/officeDocument/2006/relationships/hyperlink" Target="http://www.cpalms.org/Public/PreviewStandard/Preview/7823" TargetMode="External"/><Relationship Id="rId29" Type="http://schemas.openxmlformats.org/officeDocument/2006/relationships/hyperlink" Target="http://www.cpalms.org/Public/PreviewStandard/Preview/8010" TargetMode="External"/><Relationship Id="rId1" Type="http://schemas.openxmlformats.org/officeDocument/2006/relationships/numbering" Target="numbering.xml"/><Relationship Id="rId6" Type="http://schemas.openxmlformats.org/officeDocument/2006/relationships/hyperlink" Target="http://www.cpalms.org" TargetMode="External"/><Relationship Id="rId11" Type="http://schemas.openxmlformats.org/officeDocument/2006/relationships/hyperlink" Target="http://www.cpalms.org/Public/PreviewStandard/Preview/5642" TargetMode="External"/><Relationship Id="rId24" Type="http://schemas.openxmlformats.org/officeDocument/2006/relationships/hyperlink" Target="http://www.cpalms.org/Public/PreviewStandard/Preview/8028" TargetMode="External"/><Relationship Id="rId32" Type="http://schemas.openxmlformats.org/officeDocument/2006/relationships/hyperlink" Target="http://www.cpalms.org/Public/PreviewStandard/Preview/7911" TargetMode="External"/><Relationship Id="rId37" Type="http://schemas.openxmlformats.org/officeDocument/2006/relationships/fontTable" Target="fontTable.xml"/><Relationship Id="rId5" Type="http://schemas.openxmlformats.org/officeDocument/2006/relationships/image" Target="http://www.cpalms.org/Public/Content/Images/cpalms_color.png" TargetMode="External"/><Relationship Id="rId15" Type="http://schemas.openxmlformats.org/officeDocument/2006/relationships/hyperlink" Target="http://www.cpalms.org/Public/PreviewStandard/Preview/7776" TargetMode="External"/><Relationship Id="rId23" Type="http://schemas.openxmlformats.org/officeDocument/2006/relationships/hyperlink" Target="http://www.cpalms.org/Public/PreviewStandard/Preview/8020" TargetMode="External"/><Relationship Id="rId28" Type="http://schemas.openxmlformats.org/officeDocument/2006/relationships/hyperlink" Target="http://www.cpalms.org/Public/PreviewStandard/Preview/8040" TargetMode="External"/><Relationship Id="rId36" Type="http://schemas.openxmlformats.org/officeDocument/2006/relationships/hyperlink" Target="file:///C:\Public\PreviewCourse\Preview\13452%3fisShowCurrent=false" TargetMode="External"/><Relationship Id="rId10" Type="http://schemas.openxmlformats.org/officeDocument/2006/relationships/hyperlink" Target="http://www.cpalms.org/Public/PreviewStandard/Preview/6108" TargetMode="External"/><Relationship Id="rId19" Type="http://schemas.openxmlformats.org/officeDocument/2006/relationships/hyperlink" Target="http://www.cpalms.org/Public/PreviewStandard/Preview/7845" TargetMode="External"/><Relationship Id="rId31" Type="http://schemas.openxmlformats.org/officeDocument/2006/relationships/hyperlink" Target="http://www.cpalms.org/Public/PreviewStandard/Preview/7910" TargetMode="External"/><Relationship Id="rId4" Type="http://schemas.openxmlformats.org/officeDocument/2006/relationships/webSettings" Target="webSettings.xml"/><Relationship Id="rId9" Type="http://schemas.openxmlformats.org/officeDocument/2006/relationships/hyperlink" Target="http://www.cpalms.org/Public/PreviewStandard/Preview/8640" TargetMode="External"/><Relationship Id="rId14" Type="http://schemas.openxmlformats.org/officeDocument/2006/relationships/hyperlink" Target="http://www.cpalms.org/Public/PreviewStandard/Preview/7771" TargetMode="External"/><Relationship Id="rId22" Type="http://schemas.openxmlformats.org/officeDocument/2006/relationships/hyperlink" Target="http://www.cpalms.org/Public/PreviewStandard/Preview/8015" TargetMode="External"/><Relationship Id="rId27" Type="http://schemas.openxmlformats.org/officeDocument/2006/relationships/hyperlink" Target="http://www.cpalms.org/Public/PreviewStandard/Preview/8038" TargetMode="External"/><Relationship Id="rId30" Type="http://schemas.openxmlformats.org/officeDocument/2006/relationships/hyperlink" Target="http://www.cpalms.org/Public/PreviewStandard/Preview/7909" TargetMode="External"/><Relationship Id="rId35" Type="http://schemas.openxmlformats.org/officeDocument/2006/relationships/hyperlink" Target="http://www.cpalms.org/Public/PreviewStandard/Preview/7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Export</vt:lpstr>
    </vt:vector>
  </TitlesOfParts>
  <Company>Microsoft</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c:title>
  <dc:subject/>
  <dc:creator>Cathy Carver</dc:creator>
  <cp:keywords/>
  <dc:description/>
  <cp:lastModifiedBy>Cathy Carver</cp:lastModifiedBy>
  <cp:revision>2</cp:revision>
  <dcterms:created xsi:type="dcterms:W3CDTF">2016-07-26T00:11:00Z</dcterms:created>
  <dcterms:modified xsi:type="dcterms:W3CDTF">2016-07-26T00:11:00Z</dcterms:modified>
</cp:coreProperties>
</file>